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Default="007048AC">
      <w:pPr>
        <w:pStyle w:val="Title"/>
        <w:widowControl/>
        <w:jc w:val="both"/>
        <w:rPr>
          <w:rFonts w:ascii="Arial" w:hAnsi="Arial"/>
          <w:sz w:val="22"/>
        </w:rPr>
      </w:pPr>
      <w:r w:rsidRPr="007048AC">
        <w:rPr>
          <w:noProof/>
        </w:rPr>
        <w:pict>
          <v:line id="_x0000_s1028" style="position:absolute;left:0;text-align:left;z-index:251658752" from="6.75pt,88.15pt" to="474.75pt,88.15pt" o:allowincell="f"/>
        </w:pict>
      </w: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477215529" r:id="rId9"/>
        </w:pict>
      </w:r>
      <w:r>
        <w:rPr>
          <w:rFonts w:ascii="Arial" w:hAnsi="Arial"/>
          <w:noProof/>
          <w:snapToGrid/>
          <w:sz w:val="22"/>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B42239" w:rsidRPr="0084124B" w:rsidRDefault="00B42239">
                  <w:pPr>
                    <w:pStyle w:val="Title"/>
                    <w:widowControl/>
                    <w:jc w:val="left"/>
                    <w:rPr>
                      <w:rFonts w:ascii="Bookman Old Style" w:hAnsi="Bookman Old Style"/>
                      <w:sz w:val="39"/>
                      <w:lang w:val="es-ES"/>
                    </w:rPr>
                  </w:pPr>
                  <w:r w:rsidRPr="0084124B">
                    <w:rPr>
                      <w:rFonts w:ascii="Bookman Old Style" w:hAnsi="Bookman Old Style"/>
                      <w:sz w:val="39"/>
                      <w:lang w:val="es-ES"/>
                    </w:rPr>
                    <w:t>C A R I B B E A N</w:t>
                  </w:r>
                </w:p>
                <w:p w:rsidR="00B42239" w:rsidRPr="0084124B" w:rsidRDefault="00B42239">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B42239" w:rsidRPr="0084124B" w:rsidRDefault="00B42239">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B42239" w:rsidRPr="0084124B" w:rsidRDefault="00B42239">
                  <w:pPr>
                    <w:pStyle w:val="Title"/>
                    <w:widowControl/>
                    <w:spacing w:after="120"/>
                    <w:jc w:val="left"/>
                    <w:rPr>
                      <w:rFonts w:ascii="Bookman Old Style" w:hAnsi="Bookman Old Style"/>
                      <w:lang w:val="es-ES"/>
                    </w:rPr>
                  </w:pPr>
                </w:p>
              </w:txbxContent>
            </v:textbox>
          </v:shape>
        </w:pict>
      </w:r>
    </w:p>
    <w:p w:rsidR="00E610DC" w:rsidRDefault="00E610DC" w:rsidP="008677F9">
      <w:pPr>
        <w:jc w:val="both"/>
        <w:rPr>
          <w:rFonts w:ascii="Arial" w:hAnsi="Arial" w:cs="Arial"/>
          <w:sz w:val="22"/>
          <w:szCs w:val="22"/>
          <w:lang w:val="en-US"/>
        </w:rPr>
      </w:pPr>
    </w:p>
    <w:p w:rsidR="0066618E" w:rsidRPr="00C45A05" w:rsidRDefault="0066618E" w:rsidP="0066618E">
      <w:pPr>
        <w:ind w:right="4"/>
        <w:jc w:val="both"/>
        <w:rPr>
          <w:rFonts w:ascii="Arial" w:hAnsi="Arial"/>
          <w:b/>
          <w:sz w:val="22"/>
        </w:rPr>
      </w:pPr>
      <w:r w:rsidRPr="00C45A05">
        <w:rPr>
          <w:rFonts w:ascii="Arial" w:hAnsi="Arial"/>
          <w:b/>
          <w:sz w:val="22"/>
        </w:rPr>
        <w:t>ANNUAL MEETING OF DIRECTORS OF METEOROLOGICAL SERVICES</w:t>
      </w:r>
      <w:r w:rsidRPr="00C45A05">
        <w:rPr>
          <w:rFonts w:ascii="Arial" w:hAnsi="Arial"/>
          <w:b/>
          <w:sz w:val="22"/>
        </w:rPr>
        <w:tab/>
      </w:r>
      <w:r w:rsidRPr="00C45A05">
        <w:rPr>
          <w:rFonts w:ascii="Arial" w:hAnsi="Arial"/>
          <w:b/>
          <w:sz w:val="22"/>
        </w:rPr>
        <w:tab/>
      </w:r>
      <w:r w:rsidR="003A4CC0">
        <w:rPr>
          <w:rFonts w:ascii="Arial" w:hAnsi="Arial"/>
          <w:b/>
          <w:sz w:val="22"/>
          <w:u w:val="single"/>
        </w:rPr>
        <w:t>Doc. 5</w:t>
      </w:r>
    </w:p>
    <w:p w:rsidR="00B16A72" w:rsidRPr="0076281A" w:rsidRDefault="00B16A72" w:rsidP="00B16A72">
      <w:pPr>
        <w:tabs>
          <w:tab w:val="left" w:pos="1440"/>
        </w:tabs>
        <w:jc w:val="both"/>
        <w:rPr>
          <w:rFonts w:ascii="Arial" w:hAnsi="Arial"/>
          <w:sz w:val="22"/>
        </w:rPr>
      </w:pPr>
      <w:r w:rsidRPr="00115C94">
        <w:rPr>
          <w:rFonts w:ascii="Arial" w:hAnsi="Arial"/>
          <w:sz w:val="22"/>
        </w:rPr>
        <w:t>Kingston, JAMAICA, 22</w:t>
      </w:r>
      <w:r w:rsidRPr="00115C94">
        <w:rPr>
          <w:rFonts w:ascii="Arial" w:hAnsi="Arial"/>
          <w:sz w:val="22"/>
          <w:vertAlign w:val="superscript"/>
        </w:rPr>
        <w:t xml:space="preserve"> </w:t>
      </w:r>
      <w:r w:rsidRPr="00115C94">
        <w:rPr>
          <w:rFonts w:ascii="Arial" w:hAnsi="Arial"/>
          <w:sz w:val="22"/>
        </w:rPr>
        <w:t>NOVEMBER 2014</w:t>
      </w:r>
    </w:p>
    <w:p w:rsidR="0066618E" w:rsidRPr="00C45A05" w:rsidRDefault="0066618E" w:rsidP="0066618E">
      <w:pPr>
        <w:tabs>
          <w:tab w:val="left" w:pos="1440"/>
        </w:tabs>
        <w:jc w:val="both"/>
        <w:rPr>
          <w:rFonts w:ascii="Arial" w:hAnsi="Arial"/>
          <w:sz w:val="22"/>
        </w:rPr>
      </w:pPr>
    </w:p>
    <w:p w:rsidR="0066618E" w:rsidRPr="00C45A05" w:rsidRDefault="0066618E" w:rsidP="0066618E">
      <w:pPr>
        <w:tabs>
          <w:tab w:val="left" w:pos="1440"/>
        </w:tabs>
        <w:jc w:val="both"/>
        <w:rPr>
          <w:rFonts w:ascii="Arial" w:hAnsi="Arial"/>
          <w:sz w:val="22"/>
        </w:rPr>
      </w:pPr>
    </w:p>
    <w:p w:rsidR="00571E94" w:rsidRDefault="0066618E" w:rsidP="0066618E">
      <w:pPr>
        <w:ind w:left="720"/>
        <w:jc w:val="center"/>
        <w:rPr>
          <w:rFonts w:ascii="Arial" w:hAnsi="Arial" w:cs="Arial"/>
          <w:b/>
          <w:sz w:val="22"/>
          <w:szCs w:val="22"/>
        </w:rPr>
      </w:pPr>
      <w:r w:rsidRPr="0066618E">
        <w:rPr>
          <w:rFonts w:ascii="Arial" w:hAnsi="Arial" w:cs="Arial"/>
          <w:b/>
          <w:sz w:val="22"/>
          <w:szCs w:val="22"/>
        </w:rPr>
        <w:t xml:space="preserve">OUTCOME/HIGHLIGHTS OF </w:t>
      </w:r>
      <w:r w:rsidR="00571E94" w:rsidRPr="00571E94">
        <w:rPr>
          <w:rFonts w:ascii="Arial" w:hAnsi="Arial" w:cs="Arial"/>
          <w:b/>
          <w:caps/>
          <w:sz w:val="22"/>
          <w:szCs w:val="22"/>
        </w:rPr>
        <w:t xml:space="preserve">The </w:t>
      </w:r>
      <w:r w:rsidR="00DB5C4C">
        <w:rPr>
          <w:rFonts w:ascii="Arial" w:hAnsi="Arial" w:cs="Arial"/>
          <w:b/>
          <w:caps/>
          <w:sz w:val="22"/>
          <w:szCs w:val="22"/>
        </w:rPr>
        <w:t>Sixty</w:t>
      </w:r>
      <w:r w:rsidR="00DB5C4C">
        <w:rPr>
          <w:rFonts w:ascii="Arial" w:hAnsi="Arial" w:cs="Arial"/>
          <w:b/>
          <w:caps/>
          <w:sz w:val="22"/>
          <w:szCs w:val="22"/>
        </w:rPr>
        <w:noBreakHyphen/>
        <w:t>SIXth Session of Executive council</w:t>
      </w:r>
      <w:r w:rsidR="00DB5C4C" w:rsidRPr="00571E94">
        <w:rPr>
          <w:rFonts w:ascii="Arial" w:hAnsi="Arial" w:cs="Arial"/>
          <w:b/>
          <w:caps/>
          <w:sz w:val="22"/>
          <w:szCs w:val="22"/>
        </w:rPr>
        <w:t xml:space="preserve"> </w:t>
      </w:r>
      <w:r w:rsidR="00571E94">
        <w:rPr>
          <w:rFonts w:ascii="Arial" w:hAnsi="Arial" w:cs="Arial"/>
          <w:b/>
          <w:caps/>
          <w:sz w:val="22"/>
          <w:szCs w:val="22"/>
        </w:rPr>
        <w:t xml:space="preserve">and </w:t>
      </w:r>
      <w:r w:rsidR="00DB5C4C">
        <w:rPr>
          <w:rFonts w:ascii="Arial" w:hAnsi="Arial" w:cs="Arial"/>
          <w:b/>
          <w:caps/>
          <w:sz w:val="22"/>
          <w:szCs w:val="22"/>
        </w:rPr>
        <w:t>THE 2014 ICAO/CAeM CONJOINT MEETING</w:t>
      </w:r>
    </w:p>
    <w:p w:rsidR="0066618E" w:rsidRPr="00C45A05" w:rsidRDefault="0066618E" w:rsidP="0066618E">
      <w:pPr>
        <w:jc w:val="center"/>
        <w:outlineLvl w:val="0"/>
        <w:rPr>
          <w:rFonts w:ascii="Arial" w:hAnsi="Arial"/>
          <w:sz w:val="22"/>
        </w:rPr>
      </w:pPr>
      <w:r w:rsidRPr="00C45A05">
        <w:rPr>
          <w:rFonts w:ascii="Arial" w:hAnsi="Arial"/>
          <w:sz w:val="22"/>
        </w:rPr>
        <w:t>(Submitted by the Coordinating Director)</w:t>
      </w:r>
    </w:p>
    <w:p w:rsidR="0066618E" w:rsidRPr="00E421E7" w:rsidRDefault="0066618E" w:rsidP="008677F9">
      <w:pPr>
        <w:jc w:val="both"/>
        <w:rPr>
          <w:rFonts w:ascii="Arial" w:hAnsi="Arial" w:cs="Arial"/>
          <w:caps/>
          <w:sz w:val="22"/>
          <w:szCs w:val="22"/>
        </w:rPr>
      </w:pPr>
    </w:p>
    <w:p w:rsidR="00EF5F44" w:rsidRPr="00E421E7" w:rsidRDefault="00EF5F44" w:rsidP="00EF5F44">
      <w:pPr>
        <w:rPr>
          <w:rFonts w:ascii="Arial" w:hAnsi="Arial" w:cs="Arial"/>
          <w:b/>
          <w:sz w:val="22"/>
          <w:szCs w:val="22"/>
        </w:rPr>
      </w:pPr>
      <w:r w:rsidRPr="00E421E7">
        <w:rPr>
          <w:rFonts w:ascii="Arial" w:hAnsi="Arial" w:cs="Arial"/>
          <w:b/>
          <w:sz w:val="22"/>
          <w:szCs w:val="22"/>
        </w:rPr>
        <w:t>Summary</w:t>
      </w:r>
    </w:p>
    <w:p w:rsidR="00EF5F44" w:rsidRPr="00E421E7" w:rsidRDefault="00EF5F44" w:rsidP="00EF5F44">
      <w:pPr>
        <w:ind w:right="-36"/>
        <w:jc w:val="both"/>
        <w:rPr>
          <w:rFonts w:ascii="Arial" w:hAnsi="Arial" w:cs="Arial"/>
          <w:sz w:val="22"/>
          <w:szCs w:val="22"/>
        </w:rPr>
      </w:pPr>
    </w:p>
    <w:p w:rsidR="00DB5C4C" w:rsidRPr="00115C94" w:rsidRDefault="00EF5F44" w:rsidP="00EF5F44">
      <w:pPr>
        <w:tabs>
          <w:tab w:val="left" w:pos="720"/>
        </w:tabs>
        <w:jc w:val="both"/>
        <w:rPr>
          <w:rFonts w:ascii="Arial" w:hAnsi="Arial" w:cs="Arial"/>
          <w:sz w:val="22"/>
          <w:szCs w:val="22"/>
        </w:rPr>
      </w:pPr>
      <w:r w:rsidRPr="00E421E7">
        <w:rPr>
          <w:rFonts w:ascii="Arial" w:hAnsi="Arial" w:cs="Arial"/>
          <w:sz w:val="22"/>
          <w:szCs w:val="22"/>
        </w:rPr>
        <w:t>1.</w:t>
      </w:r>
      <w:r w:rsidRPr="00E421E7">
        <w:rPr>
          <w:rFonts w:ascii="Arial" w:hAnsi="Arial" w:cs="Arial"/>
          <w:sz w:val="22"/>
          <w:szCs w:val="22"/>
        </w:rPr>
        <w:tab/>
      </w:r>
      <w:r w:rsidR="00DB5C4C" w:rsidRPr="00E421E7">
        <w:rPr>
          <w:rFonts w:ascii="Arial" w:hAnsi="Arial" w:cs="Arial"/>
          <w:sz w:val="22"/>
          <w:szCs w:val="22"/>
        </w:rPr>
        <w:t>The sixty-</w:t>
      </w:r>
      <w:r w:rsidR="00DB5C4C">
        <w:rPr>
          <w:rFonts w:ascii="Arial" w:hAnsi="Arial" w:cs="Arial"/>
          <w:sz w:val="22"/>
          <w:szCs w:val="22"/>
        </w:rPr>
        <w:t>six</w:t>
      </w:r>
      <w:r w:rsidR="00DB5C4C" w:rsidRPr="00E421E7">
        <w:rPr>
          <w:rFonts w:ascii="Arial" w:hAnsi="Arial" w:cs="Arial"/>
          <w:sz w:val="22"/>
          <w:szCs w:val="22"/>
        </w:rPr>
        <w:t xml:space="preserve">th session of the Executive Council of the World Meteorological Organization was held in Geneva, </w:t>
      </w:r>
      <w:r w:rsidR="00DB5C4C" w:rsidRPr="00115C94">
        <w:rPr>
          <w:rFonts w:ascii="Arial" w:hAnsi="Arial" w:cs="Arial"/>
          <w:sz w:val="22"/>
          <w:szCs w:val="22"/>
        </w:rPr>
        <w:t>Switzerland</w:t>
      </w:r>
      <w:r w:rsidR="00B16A72" w:rsidRPr="00115C94">
        <w:rPr>
          <w:rFonts w:ascii="Arial" w:hAnsi="Arial" w:cs="Arial"/>
          <w:sz w:val="22"/>
          <w:szCs w:val="22"/>
        </w:rPr>
        <w:t>,</w:t>
      </w:r>
      <w:r w:rsidR="00DB5C4C" w:rsidRPr="00115C94">
        <w:rPr>
          <w:rFonts w:ascii="Arial" w:hAnsi="Arial" w:cs="Arial"/>
          <w:sz w:val="22"/>
          <w:szCs w:val="22"/>
        </w:rPr>
        <w:t xml:space="preserve"> from </w:t>
      </w:r>
      <w:r w:rsidR="00DB5C4C" w:rsidRPr="00115C94">
        <w:rPr>
          <w:rFonts w:ascii="Arial" w:hAnsi="Arial" w:cs="Arial"/>
          <w:bCs/>
          <w:sz w:val="22"/>
          <w:szCs w:val="22"/>
        </w:rPr>
        <w:t>8 to 27 June 2014</w:t>
      </w:r>
      <w:r w:rsidR="00DB5C4C" w:rsidRPr="00115C94">
        <w:rPr>
          <w:rFonts w:ascii="Arial" w:hAnsi="Arial" w:cs="Arial"/>
          <w:sz w:val="22"/>
          <w:szCs w:val="22"/>
        </w:rPr>
        <w:t xml:space="preserve">.  It was chaired by its President, </w:t>
      </w:r>
      <w:r w:rsidR="00DB5C4C" w:rsidRPr="00115C94">
        <w:rPr>
          <w:rFonts w:ascii="Arial" w:hAnsi="Arial" w:cs="Arial"/>
          <w:b/>
          <w:sz w:val="22"/>
          <w:szCs w:val="22"/>
        </w:rPr>
        <w:t xml:space="preserve">Mr David Grimes </w:t>
      </w:r>
      <w:r w:rsidR="00DB5C4C" w:rsidRPr="00115C94">
        <w:rPr>
          <w:rFonts w:ascii="Arial" w:hAnsi="Arial" w:cs="Arial"/>
          <w:sz w:val="22"/>
          <w:szCs w:val="22"/>
        </w:rPr>
        <w:t xml:space="preserve">of Canada.  The Council adopted a work programme that is intended to achieve the results of the course set by the Sixteenth Session of the WMO Congress, which was held in Geneva in 2011.  </w:t>
      </w:r>
    </w:p>
    <w:p w:rsidR="00DB5C4C" w:rsidRPr="00115C94" w:rsidRDefault="00DB5C4C" w:rsidP="00EF5F44">
      <w:pPr>
        <w:tabs>
          <w:tab w:val="left" w:pos="720"/>
        </w:tabs>
        <w:jc w:val="both"/>
        <w:rPr>
          <w:rFonts w:ascii="Arial" w:hAnsi="Arial" w:cs="Arial"/>
          <w:sz w:val="22"/>
          <w:szCs w:val="22"/>
        </w:rPr>
      </w:pPr>
    </w:p>
    <w:p w:rsidR="00DB5C4C" w:rsidRPr="00115C94" w:rsidRDefault="00DB5C4C" w:rsidP="00EF5F44">
      <w:pPr>
        <w:tabs>
          <w:tab w:val="left" w:pos="720"/>
        </w:tabs>
        <w:jc w:val="both"/>
        <w:rPr>
          <w:rFonts w:ascii="Arial" w:hAnsi="Arial" w:cs="Arial"/>
          <w:sz w:val="22"/>
          <w:szCs w:val="22"/>
        </w:rPr>
      </w:pPr>
      <w:r w:rsidRPr="00115C94">
        <w:rPr>
          <w:rFonts w:ascii="Arial" w:hAnsi="Arial" w:cs="Arial"/>
          <w:sz w:val="22"/>
          <w:szCs w:val="22"/>
        </w:rPr>
        <w:t>2.</w:t>
      </w:r>
      <w:r w:rsidRPr="00115C94">
        <w:rPr>
          <w:rFonts w:ascii="Arial" w:hAnsi="Arial" w:cs="Arial"/>
          <w:sz w:val="22"/>
          <w:szCs w:val="22"/>
        </w:rPr>
        <w:tab/>
        <w:t>The International Civil Aviation Organization (ICAO) held the Meteorology Divisional Meeting in Montréal, between 7 and 18 July 2014, in part conjointly with the Fifteenth Session of the World Meteorological Organization (WMO) Commission for Aeronautical Meteorology (CAeM-XV).  The Meeting provided the international civil aviation community the opportunity to address issues vital to the current and future provision of aeronautical meteorological services.</w:t>
      </w:r>
    </w:p>
    <w:p w:rsidR="00DB5C4C" w:rsidRPr="00115C94" w:rsidRDefault="00DB5C4C" w:rsidP="00EF5F44">
      <w:pPr>
        <w:tabs>
          <w:tab w:val="left" w:pos="720"/>
        </w:tabs>
        <w:jc w:val="both"/>
        <w:rPr>
          <w:rFonts w:ascii="Arial" w:hAnsi="Arial" w:cs="Arial"/>
          <w:sz w:val="22"/>
          <w:szCs w:val="22"/>
        </w:rPr>
      </w:pPr>
    </w:p>
    <w:p w:rsidR="00434226" w:rsidRPr="00115C94" w:rsidRDefault="00434226" w:rsidP="00EF5F44">
      <w:pPr>
        <w:pStyle w:val="BodyTextIn"/>
        <w:widowControl/>
        <w:rPr>
          <w:rFonts w:cs="Arial"/>
          <w:snapToGrid/>
          <w:szCs w:val="22"/>
        </w:rPr>
      </w:pPr>
    </w:p>
    <w:p w:rsidR="00E031FF" w:rsidRPr="00115C94" w:rsidRDefault="00E031FF" w:rsidP="00E031FF">
      <w:pPr>
        <w:pStyle w:val="BodyTextIn"/>
        <w:rPr>
          <w:rFonts w:cs="Arial"/>
          <w:b/>
          <w:szCs w:val="22"/>
        </w:rPr>
      </w:pPr>
      <w:r w:rsidRPr="00115C94">
        <w:rPr>
          <w:rFonts w:cs="Arial"/>
          <w:b/>
          <w:snapToGrid/>
          <w:szCs w:val="22"/>
        </w:rPr>
        <w:t>A</w:t>
      </w:r>
      <w:r w:rsidR="009E1355" w:rsidRPr="00115C94">
        <w:rPr>
          <w:rFonts w:cs="Arial"/>
          <w:b/>
          <w:snapToGrid/>
          <w:szCs w:val="22"/>
        </w:rPr>
        <w:t>.</w:t>
      </w:r>
      <w:r w:rsidRPr="00115C94">
        <w:rPr>
          <w:rFonts w:cs="Arial"/>
          <w:b/>
          <w:snapToGrid/>
          <w:szCs w:val="22"/>
        </w:rPr>
        <w:tab/>
      </w:r>
      <w:proofErr w:type="gramStart"/>
      <w:r w:rsidRPr="00115C94">
        <w:rPr>
          <w:rFonts w:cs="Arial"/>
          <w:b/>
          <w:szCs w:val="22"/>
        </w:rPr>
        <w:t>The</w:t>
      </w:r>
      <w:proofErr w:type="gramEnd"/>
      <w:r w:rsidRPr="00115C94">
        <w:rPr>
          <w:rFonts w:cs="Arial"/>
          <w:b/>
          <w:szCs w:val="22"/>
        </w:rPr>
        <w:t xml:space="preserve"> </w:t>
      </w:r>
      <w:r w:rsidR="00DB5C4C" w:rsidRPr="00115C94">
        <w:rPr>
          <w:rFonts w:cs="Arial"/>
          <w:b/>
          <w:szCs w:val="22"/>
        </w:rPr>
        <w:t>Sixty-sixth Meeting of the WMO Executive Council</w:t>
      </w:r>
    </w:p>
    <w:p w:rsidR="00E031FF" w:rsidRPr="00115C94" w:rsidRDefault="00E031FF" w:rsidP="00EF5F44">
      <w:pPr>
        <w:pStyle w:val="BodyTextIn"/>
        <w:widowControl/>
        <w:rPr>
          <w:rFonts w:cs="Arial"/>
          <w:snapToGrid/>
          <w:szCs w:val="22"/>
        </w:rPr>
      </w:pPr>
    </w:p>
    <w:p w:rsidR="00E031FF" w:rsidRPr="00115C94" w:rsidRDefault="009E1355" w:rsidP="00EF5F44">
      <w:pPr>
        <w:pStyle w:val="BodyTextIn"/>
        <w:widowControl/>
        <w:rPr>
          <w:rFonts w:cs="Arial"/>
          <w:i/>
          <w:snapToGrid/>
          <w:szCs w:val="22"/>
        </w:rPr>
      </w:pPr>
      <w:r w:rsidRPr="00115C94">
        <w:rPr>
          <w:rFonts w:cs="Arial"/>
          <w:i/>
          <w:snapToGrid/>
          <w:szCs w:val="22"/>
        </w:rPr>
        <w:t>Service Delivery</w:t>
      </w:r>
    </w:p>
    <w:p w:rsidR="00571E94" w:rsidRPr="00115C94" w:rsidRDefault="00571E94" w:rsidP="00EF5F44">
      <w:pPr>
        <w:pStyle w:val="BodyTextIn"/>
        <w:widowControl/>
        <w:rPr>
          <w:rFonts w:cs="Arial"/>
          <w:snapToGrid/>
          <w:szCs w:val="22"/>
        </w:rPr>
      </w:pPr>
    </w:p>
    <w:p w:rsidR="009E1355" w:rsidRDefault="00434226" w:rsidP="00EF5F44">
      <w:pPr>
        <w:pStyle w:val="BodyTextIn"/>
        <w:widowControl/>
        <w:rPr>
          <w:rFonts w:cs="Arial"/>
          <w:bCs/>
          <w:snapToGrid/>
          <w:szCs w:val="22"/>
          <w:lang w:val="en-US"/>
        </w:rPr>
      </w:pPr>
      <w:r w:rsidRPr="00115C94">
        <w:rPr>
          <w:rFonts w:cs="Arial"/>
          <w:snapToGrid/>
          <w:szCs w:val="22"/>
        </w:rPr>
        <w:t>3.</w:t>
      </w:r>
      <w:r w:rsidRPr="00115C94">
        <w:rPr>
          <w:rFonts w:cs="Arial"/>
          <w:snapToGrid/>
          <w:szCs w:val="22"/>
        </w:rPr>
        <w:tab/>
      </w:r>
      <w:r w:rsidR="009E1355" w:rsidRPr="00115C94">
        <w:rPr>
          <w:rFonts w:cs="Arial"/>
          <w:bCs/>
          <w:snapToGrid/>
          <w:szCs w:val="22"/>
          <w:lang w:val="en-US"/>
        </w:rPr>
        <w:t xml:space="preserve">The Council </w:t>
      </w:r>
      <w:r w:rsidR="00B16A72" w:rsidRPr="00115C94">
        <w:rPr>
          <w:rFonts w:cs="Arial"/>
          <w:bCs/>
          <w:snapToGrid/>
          <w:szCs w:val="22"/>
          <w:lang w:val="en-US"/>
        </w:rPr>
        <w:t>agreed that service delivery lies</w:t>
      </w:r>
      <w:r w:rsidR="009E1355" w:rsidRPr="00115C94">
        <w:rPr>
          <w:rFonts w:cs="Arial"/>
          <w:bCs/>
          <w:snapToGrid/>
          <w:szCs w:val="22"/>
          <w:lang w:val="en-US"/>
        </w:rPr>
        <w:t xml:space="preserve"> at the heart of the WMO mission and daily work.  Th</w:t>
      </w:r>
      <w:r w:rsidR="00115C94" w:rsidRPr="00115C94">
        <w:rPr>
          <w:rFonts w:cs="Arial"/>
          <w:bCs/>
          <w:snapToGrid/>
          <w:szCs w:val="22"/>
          <w:lang w:val="en-US"/>
        </w:rPr>
        <w:t>e Council shared the conviction</w:t>
      </w:r>
      <w:r w:rsidR="009E1355" w:rsidRPr="00115C94">
        <w:rPr>
          <w:rFonts w:cs="Arial"/>
          <w:bCs/>
          <w:snapToGrid/>
          <w:szCs w:val="22"/>
          <w:lang w:val="en-US"/>
        </w:rPr>
        <w:t xml:space="preserve"> that raising the standards of service delivery was vital for the success of Members as s</w:t>
      </w:r>
      <w:r w:rsidR="009E1355" w:rsidRPr="009E1355">
        <w:rPr>
          <w:rFonts w:cs="Arial"/>
          <w:bCs/>
          <w:snapToGrid/>
          <w:szCs w:val="22"/>
          <w:lang w:val="en-US"/>
        </w:rPr>
        <w:t>ervice providers and their goal of enhancing the visibility of National Meteorological and Hydrological Services (NMHSs) and attracting new resources to strengthen their capacity.</w:t>
      </w:r>
    </w:p>
    <w:p w:rsidR="009E1355" w:rsidRDefault="009E1355" w:rsidP="00EF5F44">
      <w:pPr>
        <w:pStyle w:val="BodyTextIn"/>
        <w:widowControl/>
        <w:rPr>
          <w:rFonts w:cs="Arial"/>
          <w:bCs/>
          <w:snapToGrid/>
          <w:szCs w:val="22"/>
          <w:lang w:val="en-US"/>
        </w:rPr>
      </w:pPr>
    </w:p>
    <w:p w:rsidR="009E1355" w:rsidRDefault="009E1355" w:rsidP="00EF5F44">
      <w:pPr>
        <w:pStyle w:val="BodyTextIn"/>
        <w:widowControl/>
        <w:rPr>
          <w:rFonts w:cs="Arial"/>
          <w:snapToGrid/>
          <w:szCs w:val="22"/>
        </w:rPr>
      </w:pPr>
      <w:r>
        <w:rPr>
          <w:rFonts w:cs="Arial"/>
          <w:snapToGrid/>
          <w:szCs w:val="22"/>
          <w:lang w:val="en-US"/>
        </w:rPr>
        <w:t>4.</w:t>
      </w:r>
      <w:r>
        <w:rPr>
          <w:rFonts w:cs="Arial"/>
          <w:snapToGrid/>
          <w:szCs w:val="22"/>
          <w:lang w:val="en-US"/>
        </w:rPr>
        <w:tab/>
        <w:t>It</w:t>
      </w:r>
      <w:r w:rsidRPr="009E1355">
        <w:rPr>
          <w:rFonts w:cs="Arial"/>
          <w:snapToGrid/>
          <w:szCs w:val="22"/>
          <w:lang w:val="en-US"/>
        </w:rPr>
        <w:t xml:space="preserve"> endorsed </w:t>
      </w:r>
      <w:r>
        <w:rPr>
          <w:rFonts w:cs="Arial"/>
          <w:snapToGrid/>
          <w:szCs w:val="22"/>
          <w:lang w:val="en-US"/>
        </w:rPr>
        <w:t>the concept</w:t>
      </w:r>
      <w:r w:rsidRPr="009E1355">
        <w:rPr>
          <w:rFonts w:cs="Arial"/>
          <w:snapToGrid/>
          <w:szCs w:val="22"/>
          <w:lang w:val="en-US"/>
        </w:rPr>
        <w:t xml:space="preserve"> that </w:t>
      </w:r>
      <w:r w:rsidRPr="009E1355">
        <w:rPr>
          <w:rFonts w:cs="Arial"/>
          <w:snapToGrid/>
          <w:szCs w:val="22"/>
        </w:rPr>
        <w:t xml:space="preserve">service delivery needed to be considered as the core business of WMO and that it should be integrated in a harmonized and holistic approach, based on the attributes and principles of effective service delivery as contained in </w:t>
      </w:r>
      <w:r w:rsidRPr="009E1355">
        <w:rPr>
          <w:rFonts w:cs="Arial"/>
          <w:i/>
          <w:snapToGrid/>
          <w:szCs w:val="22"/>
        </w:rPr>
        <w:t>The WMO Strategy for Service Delivery</w:t>
      </w:r>
      <w:r w:rsidRPr="009E1355">
        <w:rPr>
          <w:rFonts w:cs="Arial"/>
          <w:snapToGrid/>
          <w:szCs w:val="22"/>
        </w:rPr>
        <w:t xml:space="preserve"> and its Implementation Plan, into all WMO Programmes, in particular Public Weather Services (PWS) and Disaster Risk Reduction (DRR) programmes. </w:t>
      </w:r>
      <w:r>
        <w:rPr>
          <w:rFonts w:cs="Arial"/>
          <w:snapToGrid/>
          <w:szCs w:val="22"/>
        </w:rPr>
        <w:t xml:space="preserve"> </w:t>
      </w:r>
      <w:r w:rsidRPr="009E1355">
        <w:rPr>
          <w:rFonts w:cs="Arial"/>
          <w:snapToGrid/>
          <w:szCs w:val="22"/>
        </w:rPr>
        <w:t>It agreed that Members should be assisted to implement service delivery in a practical manner, recognizing sectoral requirements by users through training, developing guidance, and sharing best practices.</w:t>
      </w:r>
    </w:p>
    <w:p w:rsidR="009E1355" w:rsidRDefault="009E1355" w:rsidP="00EF5F44">
      <w:pPr>
        <w:pStyle w:val="BodyTextIn"/>
        <w:widowControl/>
        <w:rPr>
          <w:rFonts w:cs="Arial"/>
          <w:snapToGrid/>
          <w:szCs w:val="22"/>
        </w:rPr>
      </w:pPr>
    </w:p>
    <w:p w:rsidR="00434226" w:rsidRPr="00E421E7" w:rsidRDefault="00434226" w:rsidP="00EF5F44">
      <w:pPr>
        <w:pStyle w:val="BodyTextIn"/>
        <w:widowControl/>
        <w:rPr>
          <w:rFonts w:cs="Arial"/>
          <w:snapToGrid/>
          <w:szCs w:val="22"/>
        </w:rPr>
      </w:pPr>
    </w:p>
    <w:p w:rsidR="0019776B" w:rsidRDefault="0019776B" w:rsidP="00EF5F44">
      <w:pPr>
        <w:pStyle w:val="BodyTextIn"/>
        <w:widowControl/>
        <w:rPr>
          <w:rFonts w:cs="Arial"/>
          <w:snapToGrid/>
          <w:szCs w:val="22"/>
        </w:rPr>
        <w:sectPr w:rsidR="0019776B" w:rsidSect="003D761E">
          <w:footerReference w:type="default" r:id="rId10"/>
          <w:pgSz w:w="12240" w:h="15840" w:code="1"/>
          <w:pgMar w:top="1138" w:right="1440" w:bottom="1339" w:left="1440" w:header="562" w:footer="562" w:gutter="0"/>
          <w:cols w:space="720"/>
        </w:sectPr>
      </w:pPr>
    </w:p>
    <w:p w:rsidR="007D7034" w:rsidRPr="00126FCA" w:rsidRDefault="007D7034" w:rsidP="00EF5F44">
      <w:pPr>
        <w:pStyle w:val="BodyTextIn"/>
        <w:widowControl/>
        <w:rPr>
          <w:rFonts w:cs="Arial"/>
          <w:i/>
          <w:snapToGrid/>
          <w:szCs w:val="22"/>
        </w:rPr>
      </w:pPr>
      <w:r w:rsidRPr="00126FCA">
        <w:rPr>
          <w:rFonts w:cs="Arial"/>
          <w:i/>
          <w:snapToGrid/>
          <w:szCs w:val="22"/>
          <w:lang w:val="en-US"/>
        </w:rPr>
        <w:lastRenderedPageBreak/>
        <w:t>Aeronautical Meteorology</w:t>
      </w:r>
    </w:p>
    <w:p w:rsidR="007D7034" w:rsidRDefault="007D7034" w:rsidP="00EF5F44">
      <w:pPr>
        <w:pStyle w:val="BodyTextIn"/>
        <w:widowControl/>
        <w:rPr>
          <w:rFonts w:cs="Arial"/>
          <w:snapToGrid/>
          <w:szCs w:val="22"/>
        </w:rPr>
      </w:pPr>
    </w:p>
    <w:p w:rsidR="00434226" w:rsidRPr="00E421E7" w:rsidRDefault="00434226" w:rsidP="00EF5F44">
      <w:pPr>
        <w:pStyle w:val="BodyTextIn"/>
        <w:widowControl/>
        <w:rPr>
          <w:rFonts w:cs="Arial"/>
          <w:snapToGrid/>
          <w:szCs w:val="22"/>
        </w:rPr>
      </w:pPr>
      <w:r w:rsidRPr="00E421E7">
        <w:rPr>
          <w:rFonts w:cs="Arial"/>
          <w:snapToGrid/>
          <w:szCs w:val="22"/>
        </w:rPr>
        <w:t>5.</w:t>
      </w:r>
      <w:r w:rsidRPr="00E421E7">
        <w:rPr>
          <w:rFonts w:cs="Arial"/>
          <w:snapToGrid/>
          <w:szCs w:val="22"/>
        </w:rPr>
        <w:tab/>
      </w:r>
      <w:r w:rsidR="00270607" w:rsidRPr="00270607">
        <w:rPr>
          <w:rFonts w:cs="Arial"/>
          <w:snapToGrid/>
          <w:szCs w:val="22"/>
          <w:lang w:val="en-US"/>
        </w:rPr>
        <w:t xml:space="preserve">The Council noted the progress made by Members in implementing quality management system (QMS) for aeronautical meteorological services. </w:t>
      </w:r>
      <w:r w:rsidR="00270607">
        <w:rPr>
          <w:rFonts w:cs="Arial"/>
          <w:snapToGrid/>
          <w:szCs w:val="22"/>
          <w:lang w:val="en-US"/>
        </w:rPr>
        <w:t xml:space="preserve"> </w:t>
      </w:r>
      <w:r w:rsidR="00270607" w:rsidRPr="00270607">
        <w:rPr>
          <w:rFonts w:cs="Arial"/>
          <w:snapToGrid/>
          <w:szCs w:val="22"/>
          <w:lang w:val="en-US"/>
        </w:rPr>
        <w:t xml:space="preserve">It was recalled that the ICAO and WMO requirement for ISO 9000 certification </w:t>
      </w:r>
      <w:r w:rsidR="00270607" w:rsidRPr="00270607">
        <w:rPr>
          <w:rFonts w:cs="Arial"/>
          <w:snapToGrid/>
          <w:szCs w:val="22"/>
          <w:u w:val="single"/>
          <w:lang w:val="en-US"/>
        </w:rPr>
        <w:t>was a recommended practice</w:t>
      </w:r>
      <w:r w:rsidR="00270607" w:rsidRPr="00270607">
        <w:rPr>
          <w:rFonts w:cs="Arial"/>
          <w:snapToGrid/>
          <w:szCs w:val="22"/>
          <w:lang w:val="en-US"/>
        </w:rPr>
        <w:t xml:space="preserve">, thus not necessitating a formal notification of </w:t>
      </w:r>
      <w:r w:rsidR="00436CD9">
        <w:rPr>
          <w:rFonts w:cs="Arial"/>
          <w:snapToGrid/>
          <w:szCs w:val="22"/>
          <w:lang w:val="en-US"/>
        </w:rPr>
        <w:t xml:space="preserve">non-compliance as per Article </w:t>
      </w:r>
      <w:r w:rsidR="00436CD9" w:rsidRPr="00115C94">
        <w:rPr>
          <w:rFonts w:cs="Arial"/>
          <w:snapToGrid/>
          <w:szCs w:val="22"/>
          <w:lang w:val="en-US"/>
        </w:rPr>
        <w:t>9</w:t>
      </w:r>
      <w:r w:rsidR="008C689A" w:rsidRPr="00115C94">
        <w:rPr>
          <w:rFonts w:cs="Arial"/>
          <w:snapToGrid/>
          <w:szCs w:val="22"/>
          <w:lang w:val="en-US"/>
        </w:rPr>
        <w:t>(</w:t>
      </w:r>
      <w:r w:rsidR="00270607" w:rsidRPr="00115C94">
        <w:rPr>
          <w:rFonts w:cs="Arial"/>
          <w:snapToGrid/>
          <w:szCs w:val="22"/>
          <w:lang w:val="en-US"/>
        </w:rPr>
        <w:t>b) of the Convention. Nevertheless, it has been proven that the ISO certification was the best practice that ensures credibility and confidence with the aviation users.  In this regard, the C</w:t>
      </w:r>
      <w:r w:rsidR="00270607" w:rsidRPr="00270607">
        <w:rPr>
          <w:rFonts w:cs="Arial"/>
          <w:snapToGrid/>
          <w:szCs w:val="22"/>
          <w:lang w:val="en-US"/>
        </w:rPr>
        <w:t xml:space="preserve">ouncil noted the recent information on the number of Members per Region who have completed the QMS implementation and achieved ISO 9000 certification, as follows: Region I – about 25%; Region II – about 35%; Region III – about 30%; Region IV – about 20%; Region V – about 50%; and Region VI – about 90%. </w:t>
      </w:r>
      <w:r w:rsidR="00270607">
        <w:rPr>
          <w:rFonts w:cs="Arial"/>
          <w:snapToGrid/>
          <w:szCs w:val="22"/>
          <w:lang w:val="en-US"/>
        </w:rPr>
        <w:t xml:space="preserve"> </w:t>
      </w:r>
      <w:r w:rsidR="00270607" w:rsidRPr="00270607">
        <w:rPr>
          <w:rFonts w:cs="Arial"/>
          <w:snapToGrid/>
          <w:szCs w:val="22"/>
          <w:lang w:val="en-US"/>
        </w:rPr>
        <w:t xml:space="preserve">The Council expressed concern of the presented monitoring data on the implementation of QMS with most of the Regions still far below 50% with regard to ISO certification. </w:t>
      </w:r>
      <w:r w:rsidR="00270607">
        <w:rPr>
          <w:rFonts w:cs="Arial"/>
          <w:snapToGrid/>
          <w:szCs w:val="22"/>
          <w:lang w:val="en-US"/>
        </w:rPr>
        <w:t xml:space="preserve"> </w:t>
      </w:r>
      <w:r w:rsidR="00270607" w:rsidRPr="00270607">
        <w:rPr>
          <w:rFonts w:cs="Arial"/>
          <w:snapToGrid/>
          <w:szCs w:val="22"/>
          <w:lang w:val="en-US"/>
        </w:rPr>
        <w:t>Such a situation affects the credibility of the NMHSs and other aviation meteorology service providers and has a negative impact on their attempts to establish cost-recovery mechanisms.</w:t>
      </w:r>
      <w:r w:rsidR="00270607">
        <w:rPr>
          <w:rFonts w:cs="Arial"/>
          <w:snapToGrid/>
          <w:szCs w:val="22"/>
          <w:lang w:val="en-US"/>
        </w:rPr>
        <w:t xml:space="preserve"> </w:t>
      </w:r>
    </w:p>
    <w:p w:rsidR="00434226" w:rsidRDefault="00434226" w:rsidP="00EF5F44">
      <w:pPr>
        <w:pStyle w:val="BodyTextIn"/>
        <w:widowControl/>
        <w:rPr>
          <w:rFonts w:cs="Arial"/>
          <w:snapToGrid/>
          <w:szCs w:val="22"/>
        </w:rPr>
      </w:pPr>
    </w:p>
    <w:p w:rsidR="00270607" w:rsidRPr="00270607" w:rsidRDefault="00270607" w:rsidP="00270607">
      <w:pPr>
        <w:pStyle w:val="BodyTextIn"/>
        <w:rPr>
          <w:rFonts w:cs="Arial"/>
          <w:i/>
          <w:szCs w:val="22"/>
          <w:lang w:val="en-US"/>
        </w:rPr>
      </w:pPr>
      <w:r w:rsidRPr="00270607">
        <w:rPr>
          <w:rFonts w:cs="Arial"/>
          <w:i/>
          <w:szCs w:val="22"/>
          <w:lang w:val="en-US"/>
        </w:rPr>
        <w:t xml:space="preserve">Implementation of </w:t>
      </w:r>
      <w:r w:rsidR="00126FCA">
        <w:rPr>
          <w:rFonts w:cs="Arial"/>
          <w:i/>
          <w:szCs w:val="22"/>
          <w:lang w:val="en-US"/>
        </w:rPr>
        <w:t>Competency S</w:t>
      </w:r>
      <w:r w:rsidRPr="00270607">
        <w:rPr>
          <w:rFonts w:cs="Arial"/>
          <w:i/>
          <w:szCs w:val="22"/>
          <w:lang w:val="en-US"/>
        </w:rPr>
        <w:t xml:space="preserve">tandards for </w:t>
      </w:r>
      <w:r w:rsidR="00126FCA">
        <w:rPr>
          <w:rFonts w:cs="Arial"/>
          <w:i/>
          <w:szCs w:val="22"/>
          <w:lang w:val="en-US"/>
        </w:rPr>
        <w:t>Aeronautical M</w:t>
      </w:r>
      <w:r w:rsidRPr="00270607">
        <w:rPr>
          <w:rFonts w:cs="Arial"/>
          <w:i/>
          <w:szCs w:val="22"/>
          <w:lang w:val="en-US"/>
        </w:rPr>
        <w:t xml:space="preserve">eteorological </w:t>
      </w:r>
      <w:r w:rsidR="00126FCA">
        <w:rPr>
          <w:rFonts w:cs="Arial"/>
          <w:i/>
          <w:szCs w:val="22"/>
          <w:lang w:val="en-US"/>
        </w:rPr>
        <w:t>P</w:t>
      </w:r>
      <w:r w:rsidRPr="00270607">
        <w:rPr>
          <w:rFonts w:cs="Arial"/>
          <w:i/>
          <w:szCs w:val="22"/>
          <w:lang w:val="en-US"/>
        </w:rPr>
        <w:t>ersonnel</w:t>
      </w:r>
    </w:p>
    <w:p w:rsidR="00270607" w:rsidRPr="00E421E7" w:rsidRDefault="00270607" w:rsidP="00EF5F44">
      <w:pPr>
        <w:pStyle w:val="BodyTextIn"/>
        <w:widowControl/>
        <w:rPr>
          <w:rFonts w:cs="Arial"/>
          <w:snapToGrid/>
          <w:szCs w:val="22"/>
        </w:rPr>
      </w:pPr>
    </w:p>
    <w:p w:rsidR="00434226" w:rsidRPr="00E421E7" w:rsidRDefault="00DD3427" w:rsidP="00EF5F44">
      <w:pPr>
        <w:pStyle w:val="BodyTextIn"/>
        <w:widowControl/>
        <w:rPr>
          <w:rFonts w:cs="Arial"/>
          <w:snapToGrid/>
          <w:szCs w:val="22"/>
        </w:rPr>
      </w:pPr>
      <w:r w:rsidRPr="00E421E7">
        <w:rPr>
          <w:rFonts w:cs="Arial"/>
          <w:snapToGrid/>
          <w:szCs w:val="22"/>
        </w:rPr>
        <w:t>6.</w:t>
      </w:r>
      <w:r w:rsidRPr="00E421E7">
        <w:rPr>
          <w:rFonts w:cs="Arial"/>
          <w:snapToGrid/>
          <w:szCs w:val="22"/>
        </w:rPr>
        <w:tab/>
      </w:r>
      <w:r w:rsidR="00270607" w:rsidRPr="00270607">
        <w:rPr>
          <w:rFonts w:cs="Arial"/>
          <w:snapToGrid/>
          <w:szCs w:val="22"/>
          <w:lang w:val="en-US"/>
        </w:rPr>
        <w:t>It was recalled that during the intersessional period</w:t>
      </w:r>
      <w:r w:rsidR="008C689A">
        <w:rPr>
          <w:rFonts w:cs="Arial"/>
          <w:snapToGrid/>
          <w:szCs w:val="22"/>
          <w:lang w:val="en-US"/>
        </w:rPr>
        <w:t>,</w:t>
      </w:r>
      <w:r w:rsidR="00270607" w:rsidRPr="00270607">
        <w:rPr>
          <w:rFonts w:cs="Arial"/>
          <w:snapToGrid/>
          <w:szCs w:val="22"/>
          <w:lang w:val="en-US"/>
        </w:rPr>
        <w:t xml:space="preserve"> the provisions concerning the required competencies for aeronautical meteorological personnel (AMP), including aeronautical meteorological forecasters (AMF) and aeronautical meteorological observers (AMO), included in the </w:t>
      </w:r>
      <w:r w:rsidR="00270607" w:rsidRPr="00270607">
        <w:rPr>
          <w:rFonts w:cs="Arial"/>
          <w:i/>
          <w:snapToGrid/>
          <w:szCs w:val="22"/>
          <w:lang w:val="en-US"/>
        </w:rPr>
        <w:t>WMO Technical Regulations</w:t>
      </w:r>
      <w:r w:rsidR="00270607" w:rsidRPr="00270607">
        <w:rPr>
          <w:rFonts w:cs="Arial"/>
          <w:snapToGrid/>
          <w:szCs w:val="22"/>
          <w:lang w:val="en-US"/>
        </w:rPr>
        <w:t xml:space="preserve"> (WMO-No. 49, Volume I, Chapter 5), </w:t>
      </w:r>
      <w:r w:rsidR="00270607" w:rsidRPr="00270607">
        <w:rPr>
          <w:rFonts w:cs="Arial"/>
          <w:snapToGrid/>
          <w:szCs w:val="22"/>
          <w:u w:val="single"/>
          <w:lang w:val="en-US"/>
        </w:rPr>
        <w:t>became standard practices as of 1 December 2013</w:t>
      </w:r>
      <w:r w:rsidR="00270607" w:rsidRPr="00270607">
        <w:rPr>
          <w:rFonts w:cs="Arial"/>
          <w:snapToGrid/>
          <w:szCs w:val="22"/>
          <w:lang w:val="en-US"/>
        </w:rPr>
        <w:t xml:space="preserve">. </w:t>
      </w:r>
      <w:r w:rsidR="00270607">
        <w:rPr>
          <w:rFonts w:cs="Arial"/>
          <w:snapToGrid/>
          <w:szCs w:val="22"/>
          <w:lang w:val="en-US"/>
        </w:rPr>
        <w:t xml:space="preserve"> </w:t>
      </w:r>
      <w:r w:rsidR="00270607" w:rsidRPr="00270607">
        <w:rPr>
          <w:rFonts w:cs="Arial"/>
          <w:snapToGrid/>
          <w:szCs w:val="22"/>
          <w:lang w:val="en-US"/>
        </w:rPr>
        <w:t>Therefore, all Members were expected to undertake the necessary measures to ensure compliance with those standards and inform the Secretariat</w:t>
      </w:r>
      <w:r w:rsidR="00270607">
        <w:rPr>
          <w:rFonts w:cs="Arial"/>
          <w:snapToGrid/>
          <w:szCs w:val="22"/>
          <w:lang w:val="en-US"/>
        </w:rPr>
        <w:t xml:space="preserve"> thereof</w:t>
      </w:r>
      <w:r w:rsidRPr="00E421E7">
        <w:rPr>
          <w:rFonts w:cs="Arial"/>
          <w:snapToGrid/>
          <w:szCs w:val="22"/>
        </w:rPr>
        <w:t>.</w:t>
      </w:r>
      <w:r w:rsidR="00270607">
        <w:rPr>
          <w:rFonts w:cs="Arial"/>
          <w:snapToGrid/>
          <w:szCs w:val="22"/>
        </w:rPr>
        <w:t xml:space="preserve">  </w:t>
      </w:r>
      <w:r w:rsidR="00270607" w:rsidRPr="00270607">
        <w:rPr>
          <w:rFonts w:cs="Arial"/>
          <w:snapToGrid/>
          <w:szCs w:val="22"/>
          <w:lang w:val="en-US"/>
        </w:rPr>
        <w:t>The Council also urged those Members who have not yet informed the Secretariat on the status of implementation to do so as soon as possible.</w:t>
      </w:r>
    </w:p>
    <w:p w:rsidR="00434226" w:rsidRDefault="00434226" w:rsidP="00EF5F44">
      <w:pPr>
        <w:pStyle w:val="BodyTextIn"/>
        <w:widowControl/>
        <w:rPr>
          <w:rFonts w:cs="Arial"/>
          <w:snapToGrid/>
          <w:szCs w:val="22"/>
        </w:rPr>
      </w:pPr>
    </w:p>
    <w:p w:rsidR="00F333E0" w:rsidRPr="00F333E0" w:rsidRDefault="00126FCA" w:rsidP="00F333E0">
      <w:pPr>
        <w:pStyle w:val="BodyTextIn"/>
        <w:rPr>
          <w:rFonts w:cs="Arial"/>
          <w:i/>
          <w:szCs w:val="22"/>
          <w:lang w:val="en-US"/>
        </w:rPr>
      </w:pPr>
      <w:r>
        <w:rPr>
          <w:rFonts w:cs="Arial"/>
          <w:i/>
          <w:szCs w:val="22"/>
          <w:lang w:val="en-US"/>
        </w:rPr>
        <w:t>Qualification S</w:t>
      </w:r>
      <w:r w:rsidR="00F333E0" w:rsidRPr="00F333E0">
        <w:rPr>
          <w:rFonts w:cs="Arial"/>
          <w:i/>
          <w:szCs w:val="22"/>
          <w:lang w:val="en-US"/>
        </w:rPr>
        <w:t>tandards</w:t>
      </w:r>
    </w:p>
    <w:p w:rsidR="00F333E0" w:rsidRPr="00E421E7" w:rsidRDefault="00F333E0" w:rsidP="00EF5F44">
      <w:pPr>
        <w:pStyle w:val="BodyTextIn"/>
        <w:widowControl/>
        <w:rPr>
          <w:rFonts w:cs="Arial"/>
          <w:snapToGrid/>
          <w:szCs w:val="22"/>
        </w:rPr>
      </w:pPr>
    </w:p>
    <w:p w:rsidR="00434226" w:rsidRPr="00E421E7" w:rsidRDefault="00B1436E" w:rsidP="00EF5F44">
      <w:pPr>
        <w:pStyle w:val="BodyTextIn"/>
        <w:widowControl/>
        <w:rPr>
          <w:rFonts w:cs="Arial"/>
          <w:snapToGrid/>
          <w:szCs w:val="22"/>
        </w:rPr>
      </w:pPr>
      <w:r w:rsidRPr="00E421E7">
        <w:rPr>
          <w:rFonts w:cs="Arial"/>
          <w:snapToGrid/>
          <w:szCs w:val="22"/>
        </w:rPr>
        <w:t>7.</w:t>
      </w:r>
      <w:r w:rsidRPr="00E421E7">
        <w:rPr>
          <w:rFonts w:cs="Arial"/>
          <w:snapToGrid/>
          <w:szCs w:val="22"/>
        </w:rPr>
        <w:tab/>
      </w:r>
      <w:r w:rsidR="00F333E0" w:rsidRPr="00F333E0">
        <w:rPr>
          <w:rFonts w:cs="Arial"/>
          <w:snapToGrid/>
          <w:szCs w:val="22"/>
          <w:lang w:val="en-US"/>
        </w:rPr>
        <w:t xml:space="preserve">The Council further recalled that the qualification requirements for AMF in the </w:t>
      </w:r>
      <w:r w:rsidR="00F333E0" w:rsidRPr="00F333E0">
        <w:rPr>
          <w:rFonts w:cs="Arial"/>
          <w:i/>
          <w:snapToGrid/>
          <w:szCs w:val="22"/>
          <w:lang w:val="en-US"/>
        </w:rPr>
        <w:t>WMO Technical Regulations</w:t>
      </w:r>
      <w:r w:rsidR="00F333E0" w:rsidRPr="00F333E0">
        <w:rPr>
          <w:rFonts w:cs="Arial"/>
          <w:snapToGrid/>
          <w:szCs w:val="22"/>
          <w:lang w:val="en-US"/>
        </w:rPr>
        <w:t xml:space="preserve"> </w:t>
      </w:r>
      <w:r w:rsidR="00F333E0" w:rsidRPr="00F333E0">
        <w:rPr>
          <w:rFonts w:cs="Arial"/>
          <w:snapToGrid/>
          <w:szCs w:val="22"/>
          <w:u w:val="single"/>
          <w:lang w:val="en-US"/>
        </w:rPr>
        <w:t>will become a standard practice on 1 December 2016</w:t>
      </w:r>
      <w:r w:rsidR="00F333E0" w:rsidRPr="00F333E0">
        <w:rPr>
          <w:rFonts w:cs="Arial"/>
          <w:snapToGrid/>
          <w:szCs w:val="22"/>
          <w:lang w:val="en-US"/>
        </w:rPr>
        <w:t xml:space="preserve">. </w:t>
      </w:r>
      <w:r w:rsidR="00F333E0">
        <w:rPr>
          <w:rFonts w:cs="Arial"/>
          <w:snapToGrid/>
          <w:szCs w:val="22"/>
          <w:lang w:val="en-US"/>
        </w:rPr>
        <w:t xml:space="preserve"> </w:t>
      </w:r>
      <w:r w:rsidR="00F333E0" w:rsidRPr="00F333E0">
        <w:rPr>
          <w:rFonts w:cs="Arial"/>
          <w:snapToGrid/>
          <w:szCs w:val="22"/>
          <w:lang w:val="en-US"/>
        </w:rPr>
        <w:t xml:space="preserve">The Council emphasized that the preparation for compliance with those requirements should be initiated in due time to avoid a big lag between the date of </w:t>
      </w:r>
      <w:r w:rsidR="00436CD9" w:rsidRPr="00115C94">
        <w:rPr>
          <w:rFonts w:cs="Arial"/>
          <w:snapToGrid/>
          <w:szCs w:val="22"/>
          <w:lang w:val="en-US"/>
        </w:rPr>
        <w:t>entry</w:t>
      </w:r>
      <w:r w:rsidR="00F333E0" w:rsidRPr="00F333E0">
        <w:rPr>
          <w:rFonts w:cs="Arial"/>
          <w:snapToGrid/>
          <w:szCs w:val="22"/>
          <w:lang w:val="en-US"/>
        </w:rPr>
        <w:t xml:space="preserve"> into force and the a</w:t>
      </w:r>
      <w:r w:rsidR="00F333E0">
        <w:rPr>
          <w:rFonts w:cs="Arial"/>
          <w:snapToGrid/>
          <w:szCs w:val="22"/>
          <w:lang w:val="en-US"/>
        </w:rPr>
        <w:t>ctual implementation by Members</w:t>
      </w:r>
      <w:r w:rsidR="00DD3427" w:rsidRPr="00E421E7">
        <w:rPr>
          <w:rFonts w:cs="Arial"/>
          <w:snapToGrid/>
          <w:szCs w:val="22"/>
        </w:rPr>
        <w:t>.</w:t>
      </w:r>
    </w:p>
    <w:p w:rsidR="00DD3427" w:rsidRDefault="00DD3427" w:rsidP="00EF5F44">
      <w:pPr>
        <w:pStyle w:val="BodyTextIn"/>
        <w:widowControl/>
        <w:rPr>
          <w:rFonts w:cs="Arial"/>
          <w:snapToGrid/>
          <w:szCs w:val="22"/>
        </w:rPr>
      </w:pPr>
    </w:p>
    <w:p w:rsidR="00F333E0" w:rsidRDefault="00F333E0" w:rsidP="00EF5F44">
      <w:pPr>
        <w:pStyle w:val="BodyTextIn"/>
        <w:widowControl/>
        <w:rPr>
          <w:rFonts w:cs="Arial"/>
          <w:snapToGrid/>
          <w:szCs w:val="22"/>
        </w:rPr>
      </w:pPr>
      <w:r w:rsidRPr="00F333E0">
        <w:rPr>
          <w:rFonts w:cs="Arial"/>
          <w:i/>
          <w:snapToGrid/>
          <w:szCs w:val="22"/>
          <w:lang w:val="en-US"/>
        </w:rPr>
        <w:t>Addressing critical deficiencies and future challenges</w:t>
      </w:r>
    </w:p>
    <w:p w:rsidR="00F333E0" w:rsidRDefault="00F333E0" w:rsidP="00EF5F44">
      <w:pPr>
        <w:pStyle w:val="BodyTextIn"/>
        <w:widowControl/>
        <w:rPr>
          <w:rFonts w:cs="Arial"/>
          <w:snapToGrid/>
          <w:szCs w:val="22"/>
        </w:rPr>
      </w:pPr>
    </w:p>
    <w:p w:rsidR="00DD3427" w:rsidRPr="00E421E7" w:rsidRDefault="00B1436E" w:rsidP="00EF5F44">
      <w:pPr>
        <w:pStyle w:val="BodyTextIn"/>
        <w:widowControl/>
        <w:rPr>
          <w:rFonts w:cs="Arial"/>
          <w:snapToGrid/>
          <w:szCs w:val="22"/>
        </w:rPr>
      </w:pPr>
      <w:r w:rsidRPr="00E421E7">
        <w:rPr>
          <w:rFonts w:cs="Arial"/>
          <w:snapToGrid/>
          <w:szCs w:val="22"/>
        </w:rPr>
        <w:t>8.</w:t>
      </w:r>
      <w:r w:rsidRPr="00E421E7">
        <w:rPr>
          <w:rFonts w:cs="Arial"/>
          <w:snapToGrid/>
          <w:szCs w:val="22"/>
        </w:rPr>
        <w:tab/>
      </w:r>
      <w:r w:rsidR="00F333E0" w:rsidRPr="00F333E0">
        <w:rPr>
          <w:rFonts w:cs="Arial"/>
          <w:snapToGrid/>
          <w:szCs w:val="22"/>
          <w:lang w:val="en-US"/>
        </w:rPr>
        <w:t>Concern was expressed about persisting deficiencies in the provision of meteorological serv</w:t>
      </w:r>
      <w:r w:rsidR="00F333E0" w:rsidRPr="00917FB8">
        <w:rPr>
          <w:rFonts w:cs="Arial"/>
          <w:snapToGrid/>
          <w:szCs w:val="22"/>
          <w:lang w:val="en-US"/>
        </w:rPr>
        <w:t>ice</w:t>
      </w:r>
      <w:r w:rsidR="00B42239" w:rsidRPr="00917FB8">
        <w:rPr>
          <w:rFonts w:cs="Arial"/>
          <w:snapToGrid/>
          <w:szCs w:val="22"/>
          <w:lang w:val="en-US"/>
        </w:rPr>
        <w:t>s</w:t>
      </w:r>
      <w:r w:rsidR="00F333E0" w:rsidRPr="00917FB8">
        <w:rPr>
          <w:rFonts w:cs="Arial"/>
          <w:snapToGrid/>
          <w:szCs w:val="22"/>
          <w:lang w:val="en-US"/>
        </w:rPr>
        <w:t xml:space="preserve"> to international air navigation by some Members, which have been inc</w:t>
      </w:r>
      <w:r w:rsidR="00B42239" w:rsidRPr="00917FB8">
        <w:rPr>
          <w:rFonts w:cs="Arial"/>
          <w:snapToGrid/>
          <w:szCs w:val="22"/>
          <w:lang w:val="en-US"/>
        </w:rPr>
        <w:t>luded in the ICAO regional list</w:t>
      </w:r>
      <w:r w:rsidR="00F333E0" w:rsidRPr="00917FB8">
        <w:rPr>
          <w:rFonts w:cs="Arial"/>
          <w:snapToGrid/>
          <w:szCs w:val="22"/>
          <w:lang w:val="en-US"/>
        </w:rPr>
        <w:t xml:space="preserve"> of a</w:t>
      </w:r>
      <w:r w:rsidR="00F333E0" w:rsidRPr="00F333E0">
        <w:rPr>
          <w:rFonts w:cs="Arial"/>
          <w:snapToGrid/>
          <w:szCs w:val="22"/>
          <w:lang w:val="en-US"/>
        </w:rPr>
        <w:t xml:space="preserve">ir navigation deficiencies, including: provision of MET observations and reports, SIGMET and Meteorological Watch Office (MWO) services, information on volcanic activity, and availability and use of World Area Forecast System (WAFS) products. </w:t>
      </w:r>
      <w:r w:rsidR="00F333E0">
        <w:rPr>
          <w:rFonts w:cs="Arial"/>
          <w:snapToGrid/>
          <w:szCs w:val="22"/>
          <w:lang w:val="en-US"/>
        </w:rPr>
        <w:t xml:space="preserve"> </w:t>
      </w:r>
      <w:r w:rsidR="00F333E0" w:rsidRPr="00F333E0">
        <w:rPr>
          <w:rFonts w:cs="Arial"/>
          <w:snapToGrid/>
          <w:szCs w:val="22"/>
          <w:lang w:val="en-US"/>
        </w:rPr>
        <w:t>Although some improvements have been achieved recently, the Council considered that the resolution of the safety-related deficiencies in the provision of aeronautical meteorological services should be addressed through coordinated sub-regional and national plans.</w:t>
      </w:r>
    </w:p>
    <w:p w:rsidR="00DD3427" w:rsidRDefault="00DD3427" w:rsidP="00EF5F44">
      <w:pPr>
        <w:pStyle w:val="BodyTextIn"/>
        <w:widowControl/>
        <w:rPr>
          <w:rFonts w:cs="Arial"/>
          <w:snapToGrid/>
          <w:szCs w:val="22"/>
        </w:rPr>
      </w:pPr>
    </w:p>
    <w:p w:rsidR="00F333E0" w:rsidRPr="00126FCA" w:rsidRDefault="00493868" w:rsidP="00EF5F44">
      <w:pPr>
        <w:pStyle w:val="BodyTextIn"/>
        <w:widowControl/>
        <w:rPr>
          <w:rFonts w:cs="Arial"/>
          <w:i/>
          <w:snapToGrid/>
          <w:szCs w:val="22"/>
        </w:rPr>
      </w:pPr>
      <w:r>
        <w:rPr>
          <w:rFonts w:cs="Arial"/>
          <w:snapToGrid/>
          <w:szCs w:val="22"/>
        </w:rPr>
        <w:br w:type="page"/>
      </w:r>
      <w:r w:rsidR="002340AE" w:rsidRPr="00126FCA">
        <w:rPr>
          <w:rFonts w:cs="Arial"/>
          <w:i/>
          <w:snapToGrid/>
          <w:szCs w:val="22"/>
        </w:rPr>
        <w:t>WMO Integrated Global Observing System (WIGOS) and WMO Information System (WIS)</w:t>
      </w:r>
    </w:p>
    <w:p w:rsidR="00F333E0" w:rsidRPr="00E421E7" w:rsidRDefault="00F333E0" w:rsidP="00EF5F44">
      <w:pPr>
        <w:pStyle w:val="BodyTextIn"/>
        <w:widowControl/>
        <w:rPr>
          <w:rFonts w:cs="Arial"/>
          <w:snapToGrid/>
          <w:szCs w:val="22"/>
        </w:rPr>
      </w:pPr>
    </w:p>
    <w:p w:rsidR="00B1436E" w:rsidRPr="00E421E7" w:rsidRDefault="00B1436E" w:rsidP="00EF5F44">
      <w:pPr>
        <w:pStyle w:val="BodyTextIn"/>
        <w:widowControl/>
        <w:rPr>
          <w:rFonts w:cs="Arial"/>
          <w:snapToGrid/>
          <w:szCs w:val="22"/>
        </w:rPr>
      </w:pPr>
      <w:r w:rsidRPr="00E421E7">
        <w:rPr>
          <w:rFonts w:cs="Arial"/>
          <w:snapToGrid/>
          <w:szCs w:val="22"/>
        </w:rPr>
        <w:t>9.</w:t>
      </w:r>
      <w:r w:rsidRPr="00E421E7">
        <w:rPr>
          <w:rFonts w:cs="Arial"/>
          <w:snapToGrid/>
          <w:szCs w:val="22"/>
        </w:rPr>
        <w:tab/>
      </w:r>
      <w:r w:rsidR="002340AE" w:rsidRPr="002340AE">
        <w:rPr>
          <w:rFonts w:cs="Arial"/>
          <w:snapToGrid/>
          <w:szCs w:val="22"/>
        </w:rPr>
        <w:t xml:space="preserve">The Council agreed that WIGOS, supported by WIS, should continue as a WMO Strategic Priority Area for the next financial period. </w:t>
      </w:r>
      <w:r w:rsidR="002340AE">
        <w:rPr>
          <w:rFonts w:cs="Arial"/>
          <w:snapToGrid/>
          <w:szCs w:val="22"/>
        </w:rPr>
        <w:t xml:space="preserve"> </w:t>
      </w:r>
      <w:r w:rsidR="002340AE" w:rsidRPr="002340AE">
        <w:rPr>
          <w:rFonts w:cs="Arial"/>
          <w:snapToGrid/>
          <w:szCs w:val="22"/>
        </w:rPr>
        <w:t>Noting the difficulties in implementing WIGOS in some of the developing and least developed countries, the Council requested that increased priority be given to supporting the capacity development for WIGOS in these areas.</w:t>
      </w:r>
      <w:r w:rsidRPr="00E421E7">
        <w:rPr>
          <w:rFonts w:cs="Arial"/>
          <w:snapToGrid/>
          <w:szCs w:val="22"/>
        </w:rPr>
        <w:t xml:space="preserve">  </w:t>
      </w:r>
    </w:p>
    <w:p w:rsidR="00B1436E" w:rsidRPr="00E421E7" w:rsidRDefault="00B1436E" w:rsidP="00EF5F44">
      <w:pPr>
        <w:pStyle w:val="BodyTextIn"/>
        <w:widowControl/>
        <w:rPr>
          <w:rFonts w:cs="Arial"/>
          <w:snapToGrid/>
          <w:szCs w:val="22"/>
        </w:rPr>
      </w:pPr>
    </w:p>
    <w:p w:rsidR="00D852DE" w:rsidRPr="00E421E7" w:rsidRDefault="0024631F" w:rsidP="00EF5F44">
      <w:pPr>
        <w:pStyle w:val="BodyTextIn"/>
        <w:widowControl/>
        <w:rPr>
          <w:rFonts w:cs="Arial"/>
          <w:snapToGrid/>
          <w:szCs w:val="22"/>
        </w:rPr>
      </w:pPr>
      <w:r w:rsidRPr="00115C94">
        <w:rPr>
          <w:rFonts w:cs="Arial"/>
          <w:snapToGrid/>
          <w:szCs w:val="22"/>
        </w:rPr>
        <w:t>10</w:t>
      </w:r>
      <w:r w:rsidR="00436CD9" w:rsidRPr="00115C94">
        <w:rPr>
          <w:rFonts w:cs="Arial"/>
          <w:snapToGrid/>
          <w:szCs w:val="22"/>
        </w:rPr>
        <w:t>.</w:t>
      </w:r>
      <w:r w:rsidRPr="00115C94">
        <w:rPr>
          <w:rFonts w:cs="Arial"/>
          <w:snapToGrid/>
          <w:szCs w:val="22"/>
        </w:rPr>
        <w:tab/>
      </w:r>
      <w:r w:rsidR="002340AE" w:rsidRPr="00115C94">
        <w:rPr>
          <w:rFonts w:cs="Arial"/>
          <w:snapToGrid/>
          <w:szCs w:val="22"/>
        </w:rPr>
        <w:t>Recognizing the importance of the free and unrestricted exchange of data and products necessary for the effective implementation of WIGOS, and the need to integrate observations supporting a broad range of application areas from a large and heterogeneous variety of sources, both NMHS and non-NMHS owned, into the WIGOS framework, the Council request</w:t>
      </w:r>
      <w:r w:rsidR="00721581" w:rsidRPr="00115C94">
        <w:rPr>
          <w:rFonts w:cs="Arial"/>
          <w:snapToGrid/>
          <w:szCs w:val="22"/>
        </w:rPr>
        <w:t>ed</w:t>
      </w:r>
      <w:r w:rsidR="002340AE" w:rsidRPr="00115C94">
        <w:rPr>
          <w:rFonts w:cs="Arial"/>
          <w:snapToGrid/>
          <w:szCs w:val="22"/>
        </w:rPr>
        <w:t xml:space="preserve"> </w:t>
      </w:r>
      <w:r w:rsidR="00721581" w:rsidRPr="00115C94">
        <w:rPr>
          <w:rFonts w:cs="Arial"/>
          <w:snapToGrid/>
          <w:szCs w:val="22"/>
        </w:rPr>
        <w:t xml:space="preserve">the Inter-Commission Coordination Group on </w:t>
      </w:r>
      <w:r w:rsidR="002340AE" w:rsidRPr="00115C94">
        <w:rPr>
          <w:rFonts w:cs="Arial"/>
          <w:snapToGrid/>
          <w:szCs w:val="22"/>
        </w:rPr>
        <w:t xml:space="preserve">WIGOS to investigate whether the existing data policies and protocols in place for the Global Observing System and other WIGOS components adequately covers the requirements for WIGOS, and that the </w:t>
      </w:r>
      <w:r w:rsidR="00721581" w:rsidRPr="00115C94">
        <w:rPr>
          <w:rFonts w:cs="Arial"/>
          <w:snapToGrid/>
          <w:szCs w:val="22"/>
        </w:rPr>
        <w:t>Group</w:t>
      </w:r>
      <w:r w:rsidR="002340AE" w:rsidRPr="00115C94">
        <w:rPr>
          <w:rFonts w:cs="Arial"/>
          <w:snapToGrid/>
          <w:szCs w:val="22"/>
        </w:rPr>
        <w:t xml:space="preserve"> provide a report to Cg-17 on this issue</w:t>
      </w:r>
      <w:r w:rsidR="00B1436E" w:rsidRPr="00115C94">
        <w:rPr>
          <w:rFonts w:cs="Arial"/>
          <w:snapToGrid/>
          <w:szCs w:val="22"/>
        </w:rPr>
        <w:t>.</w:t>
      </w:r>
    </w:p>
    <w:p w:rsidR="00B1436E" w:rsidRPr="00E421E7" w:rsidRDefault="00B1436E" w:rsidP="00EF5F44">
      <w:pPr>
        <w:pStyle w:val="BodyTextIn"/>
        <w:widowControl/>
        <w:rPr>
          <w:rFonts w:cs="Arial"/>
          <w:snapToGrid/>
          <w:szCs w:val="22"/>
        </w:rPr>
      </w:pPr>
    </w:p>
    <w:p w:rsidR="00D852DE" w:rsidRDefault="0024631F" w:rsidP="00EF5F44">
      <w:pPr>
        <w:pStyle w:val="BodyTextIn"/>
        <w:widowControl/>
        <w:rPr>
          <w:rFonts w:cs="Arial"/>
          <w:snapToGrid/>
          <w:szCs w:val="22"/>
        </w:rPr>
      </w:pPr>
      <w:r w:rsidRPr="00E421E7">
        <w:rPr>
          <w:rFonts w:cs="Arial"/>
          <w:snapToGrid/>
          <w:szCs w:val="22"/>
        </w:rPr>
        <w:t>11.</w:t>
      </w:r>
      <w:r w:rsidRPr="00E421E7">
        <w:rPr>
          <w:rFonts w:cs="Arial"/>
          <w:snapToGrid/>
          <w:szCs w:val="22"/>
        </w:rPr>
        <w:tab/>
      </w:r>
      <w:r w:rsidR="002340AE" w:rsidRPr="002340AE">
        <w:rPr>
          <w:rFonts w:cs="Arial"/>
          <w:snapToGrid/>
          <w:szCs w:val="22"/>
        </w:rPr>
        <w:t xml:space="preserve">The Council highlighted the importance of third-party (non-NMHS) observations for Members to provide enhanced services and noted that the WIGOS integration of these data is a critical contribution to WMO, its Members and its application areas. </w:t>
      </w:r>
      <w:r w:rsidR="002340AE">
        <w:rPr>
          <w:rFonts w:cs="Arial"/>
          <w:snapToGrid/>
          <w:szCs w:val="22"/>
        </w:rPr>
        <w:t xml:space="preserve"> </w:t>
      </w:r>
      <w:r w:rsidR="002340AE" w:rsidRPr="002340AE">
        <w:rPr>
          <w:rFonts w:cs="Arial"/>
          <w:snapToGrid/>
          <w:szCs w:val="22"/>
        </w:rPr>
        <w:t>The Council agreed that the WIGOS Framework already provides a mechanism for NMHSs and their national partners to share observations, while recognizing that policies regarding these data normally fall outside of the NMHSs</w:t>
      </w:r>
      <w:r w:rsidRPr="00E421E7">
        <w:rPr>
          <w:rFonts w:cs="Arial"/>
          <w:snapToGrid/>
          <w:szCs w:val="22"/>
        </w:rPr>
        <w:t>.</w:t>
      </w:r>
    </w:p>
    <w:p w:rsidR="002340AE" w:rsidRPr="00E421E7" w:rsidRDefault="002340AE" w:rsidP="00EF5F44">
      <w:pPr>
        <w:pStyle w:val="BodyTextIn"/>
        <w:widowControl/>
        <w:rPr>
          <w:rFonts w:cs="Arial"/>
          <w:snapToGrid/>
          <w:szCs w:val="22"/>
        </w:rPr>
      </w:pPr>
    </w:p>
    <w:p w:rsidR="0024631F" w:rsidRPr="00E421E7" w:rsidRDefault="0024631F" w:rsidP="00EF5F44">
      <w:pPr>
        <w:pStyle w:val="BodyTextIn"/>
        <w:widowControl/>
        <w:rPr>
          <w:rFonts w:cs="Arial"/>
          <w:snapToGrid/>
          <w:szCs w:val="22"/>
        </w:rPr>
      </w:pPr>
      <w:r w:rsidRPr="00E421E7">
        <w:rPr>
          <w:rFonts w:cs="Arial"/>
          <w:snapToGrid/>
          <w:szCs w:val="22"/>
        </w:rPr>
        <w:t>12.</w:t>
      </w:r>
      <w:r w:rsidRPr="00E421E7">
        <w:rPr>
          <w:rFonts w:cs="Arial"/>
          <w:snapToGrid/>
          <w:szCs w:val="22"/>
        </w:rPr>
        <w:tab/>
      </w:r>
      <w:r w:rsidR="002340AE" w:rsidRPr="002340AE">
        <w:rPr>
          <w:rFonts w:cs="Arial"/>
          <w:snapToGrid/>
          <w:szCs w:val="22"/>
        </w:rPr>
        <w:t>In this regard, the Council requested the Secretary-General to re-emphasize to Members the need to register all observing stations across all WIGOS component observing systems operating to WMO standards within their territories, providing the correct and complete coordinates of their observing stations, and to make their observations available in real-time. The Council also encouraged Members to make station identifiers available to potential non-NMHS collaborators in observations</w:t>
      </w:r>
      <w:r w:rsidR="002340AE">
        <w:rPr>
          <w:rFonts w:cs="Arial"/>
          <w:snapToGrid/>
          <w:szCs w:val="22"/>
        </w:rPr>
        <w:t>.</w:t>
      </w:r>
    </w:p>
    <w:p w:rsidR="0024631F" w:rsidRPr="00E421E7" w:rsidRDefault="0024631F" w:rsidP="00EF5F44">
      <w:pPr>
        <w:pStyle w:val="BodyTextIn"/>
        <w:widowControl/>
        <w:rPr>
          <w:rFonts w:cs="Arial"/>
          <w:snapToGrid/>
          <w:szCs w:val="22"/>
        </w:rPr>
      </w:pPr>
    </w:p>
    <w:p w:rsidR="00F165FD" w:rsidRPr="00E421E7" w:rsidRDefault="007F7906" w:rsidP="004A5DBE">
      <w:pPr>
        <w:pStyle w:val="BodyTextIn"/>
        <w:widowControl/>
        <w:rPr>
          <w:rFonts w:cs="Arial"/>
          <w:snapToGrid/>
          <w:szCs w:val="22"/>
        </w:rPr>
      </w:pPr>
      <w:r w:rsidRPr="00E421E7">
        <w:rPr>
          <w:rFonts w:cs="Arial"/>
          <w:snapToGrid/>
          <w:szCs w:val="22"/>
        </w:rPr>
        <w:t>13.</w:t>
      </w:r>
      <w:r w:rsidRPr="00E421E7">
        <w:rPr>
          <w:rFonts w:cs="Arial"/>
          <w:snapToGrid/>
          <w:szCs w:val="22"/>
        </w:rPr>
        <w:tab/>
      </w:r>
      <w:r w:rsidR="004A5DBE" w:rsidRPr="004A5DBE">
        <w:rPr>
          <w:rFonts w:cs="Arial"/>
          <w:bCs/>
          <w:snapToGrid/>
          <w:szCs w:val="22"/>
        </w:rPr>
        <w:t xml:space="preserve">The Council reminded Members of their obligation to check and correct the entries in </w:t>
      </w:r>
      <w:r w:rsidR="004A5DBE" w:rsidRPr="00721581">
        <w:rPr>
          <w:rFonts w:cs="Arial"/>
          <w:bCs/>
          <w:i/>
          <w:snapToGrid/>
          <w:szCs w:val="22"/>
        </w:rPr>
        <w:t>WMO Publication No. 9, Volume A</w:t>
      </w:r>
      <w:r w:rsidR="004A5DBE" w:rsidRPr="004A5DBE">
        <w:rPr>
          <w:rFonts w:cs="Arial"/>
          <w:bCs/>
          <w:snapToGrid/>
          <w:szCs w:val="22"/>
        </w:rPr>
        <w:t xml:space="preserve"> for all their observing stations, and to ensure that the locations reported in TDCF reports are correct and consistent with Volume A, using the procedures of the </w:t>
      </w:r>
      <w:r w:rsidR="004A5DBE" w:rsidRPr="00721581">
        <w:rPr>
          <w:rFonts w:cs="Arial"/>
          <w:bCs/>
          <w:i/>
          <w:snapToGrid/>
          <w:szCs w:val="22"/>
        </w:rPr>
        <w:t>Operational Information System of the World Weather Watch</w:t>
      </w:r>
      <w:r w:rsidR="004A5DBE">
        <w:rPr>
          <w:rFonts w:cs="Arial"/>
          <w:bCs/>
          <w:snapToGrid/>
          <w:szCs w:val="22"/>
        </w:rPr>
        <w:t>.</w:t>
      </w:r>
    </w:p>
    <w:p w:rsidR="007F7906" w:rsidRPr="00E421E7" w:rsidRDefault="007F7906" w:rsidP="004A5DBE">
      <w:pPr>
        <w:pStyle w:val="BodyTextIn"/>
        <w:widowControl/>
        <w:rPr>
          <w:rFonts w:cs="Arial"/>
          <w:snapToGrid/>
          <w:szCs w:val="22"/>
        </w:rPr>
      </w:pPr>
    </w:p>
    <w:p w:rsidR="007F7906" w:rsidRPr="004A5DBE" w:rsidRDefault="00E421E7" w:rsidP="00E421E7">
      <w:pPr>
        <w:jc w:val="both"/>
        <w:rPr>
          <w:rFonts w:ascii="Arial" w:hAnsi="Arial" w:cs="Arial"/>
          <w:sz w:val="22"/>
          <w:szCs w:val="22"/>
        </w:rPr>
      </w:pPr>
      <w:r w:rsidRPr="004A5DBE">
        <w:rPr>
          <w:rFonts w:ascii="Arial" w:hAnsi="Arial" w:cs="Arial"/>
          <w:sz w:val="22"/>
          <w:szCs w:val="22"/>
          <w:lang w:val="en-US"/>
        </w:rPr>
        <w:t>14</w:t>
      </w:r>
      <w:r w:rsidR="003E49ED" w:rsidRPr="004A5DBE">
        <w:rPr>
          <w:rFonts w:ascii="Arial" w:hAnsi="Arial" w:cs="Arial"/>
          <w:sz w:val="22"/>
          <w:szCs w:val="22"/>
          <w:lang w:val="en-US"/>
        </w:rPr>
        <w:t>.</w:t>
      </w:r>
      <w:r w:rsidRPr="004A5DBE">
        <w:rPr>
          <w:rFonts w:ascii="Arial" w:hAnsi="Arial" w:cs="Arial"/>
          <w:sz w:val="22"/>
          <w:szCs w:val="22"/>
          <w:lang w:val="en-US"/>
        </w:rPr>
        <w:tab/>
      </w:r>
      <w:r w:rsidR="004A5DBE" w:rsidRPr="004A5DBE">
        <w:rPr>
          <w:rFonts w:ascii="Arial" w:hAnsi="Arial" w:cs="Arial"/>
          <w:sz w:val="22"/>
          <w:szCs w:val="22"/>
        </w:rPr>
        <w:t xml:space="preserve">The Council strongly encouraged the WMO Permanent Representatives to nominate their National WIGOS Focal Points. </w:t>
      </w:r>
      <w:r w:rsidR="004A5DBE">
        <w:rPr>
          <w:rFonts w:ascii="Arial" w:hAnsi="Arial" w:cs="Arial"/>
          <w:sz w:val="22"/>
          <w:szCs w:val="22"/>
        </w:rPr>
        <w:t xml:space="preserve"> </w:t>
      </w:r>
      <w:r w:rsidR="004A5DBE" w:rsidRPr="00917FB8">
        <w:rPr>
          <w:rFonts w:ascii="Arial" w:hAnsi="Arial" w:cs="Arial"/>
          <w:sz w:val="22"/>
          <w:szCs w:val="22"/>
        </w:rPr>
        <w:t>Th</w:t>
      </w:r>
      <w:r w:rsidR="00436C44" w:rsidRPr="00917FB8">
        <w:rPr>
          <w:rFonts w:ascii="Arial" w:hAnsi="Arial" w:cs="Arial"/>
          <w:sz w:val="22"/>
          <w:szCs w:val="22"/>
        </w:rPr>
        <w:t xml:space="preserve">is added to an earlier request on this matter </w:t>
      </w:r>
      <w:r w:rsidR="004A5DBE" w:rsidRPr="00917FB8">
        <w:rPr>
          <w:rFonts w:ascii="Arial" w:hAnsi="Arial" w:cs="Arial"/>
          <w:sz w:val="22"/>
          <w:szCs w:val="22"/>
        </w:rPr>
        <w:t xml:space="preserve">from the president of </w:t>
      </w:r>
      <w:r w:rsidR="00721581" w:rsidRPr="00917FB8">
        <w:rPr>
          <w:rFonts w:ascii="Arial" w:hAnsi="Arial" w:cs="Arial"/>
          <w:sz w:val="22"/>
          <w:szCs w:val="22"/>
        </w:rPr>
        <w:t>R</w:t>
      </w:r>
      <w:r w:rsidR="004A5DBE" w:rsidRPr="00917FB8">
        <w:rPr>
          <w:rFonts w:ascii="Arial" w:hAnsi="Arial" w:cs="Arial"/>
          <w:sz w:val="22"/>
          <w:szCs w:val="22"/>
        </w:rPr>
        <w:t xml:space="preserve">egional </w:t>
      </w:r>
      <w:r w:rsidR="00721581" w:rsidRPr="00917FB8">
        <w:rPr>
          <w:rFonts w:ascii="Arial" w:hAnsi="Arial" w:cs="Arial"/>
          <w:sz w:val="22"/>
          <w:szCs w:val="22"/>
        </w:rPr>
        <w:t>A</w:t>
      </w:r>
      <w:r w:rsidR="004A5DBE" w:rsidRPr="00917FB8">
        <w:rPr>
          <w:rFonts w:ascii="Arial" w:hAnsi="Arial" w:cs="Arial"/>
          <w:sz w:val="22"/>
          <w:szCs w:val="22"/>
        </w:rPr>
        <w:t>ssociation</w:t>
      </w:r>
      <w:r w:rsidR="00721581" w:rsidRPr="00917FB8">
        <w:rPr>
          <w:rFonts w:ascii="Arial" w:hAnsi="Arial" w:cs="Arial"/>
          <w:sz w:val="22"/>
          <w:szCs w:val="22"/>
        </w:rPr>
        <w:t xml:space="preserve"> IV</w:t>
      </w:r>
      <w:r w:rsidR="004A5DBE" w:rsidRPr="00917FB8">
        <w:rPr>
          <w:rFonts w:ascii="Arial" w:hAnsi="Arial" w:cs="Arial"/>
          <w:sz w:val="22"/>
          <w:szCs w:val="22"/>
        </w:rPr>
        <w:t xml:space="preserve"> to all Members of the Region.</w:t>
      </w:r>
      <w:r w:rsidR="00721581" w:rsidRPr="00917FB8">
        <w:rPr>
          <w:rFonts w:ascii="Arial" w:hAnsi="Arial" w:cs="Arial"/>
          <w:sz w:val="22"/>
          <w:szCs w:val="22"/>
        </w:rPr>
        <w:t xml:space="preserve"> </w:t>
      </w:r>
      <w:r w:rsidR="004A5DBE" w:rsidRPr="00917FB8">
        <w:rPr>
          <w:rFonts w:ascii="Arial" w:hAnsi="Arial" w:cs="Arial"/>
          <w:sz w:val="22"/>
          <w:szCs w:val="22"/>
        </w:rPr>
        <w:t xml:space="preserve"> The Council reiterated that commitment by Members to WIGOS is essential and urged Members to fully support implementation of WIGOS in their</w:t>
      </w:r>
      <w:r w:rsidR="004A5DBE" w:rsidRPr="004A5DBE">
        <w:rPr>
          <w:rFonts w:ascii="Arial" w:hAnsi="Arial" w:cs="Arial"/>
          <w:sz w:val="22"/>
          <w:szCs w:val="22"/>
        </w:rPr>
        <w:t xml:space="preserve"> Region, including providing sufficient resources. </w:t>
      </w:r>
      <w:r w:rsidR="004A5DBE">
        <w:rPr>
          <w:rFonts w:ascii="Arial" w:hAnsi="Arial" w:cs="Arial"/>
          <w:sz w:val="22"/>
          <w:szCs w:val="22"/>
        </w:rPr>
        <w:t xml:space="preserve"> </w:t>
      </w:r>
      <w:r w:rsidR="004A5DBE" w:rsidRPr="004A5DBE">
        <w:rPr>
          <w:rFonts w:ascii="Arial" w:hAnsi="Arial" w:cs="Arial"/>
          <w:sz w:val="22"/>
          <w:szCs w:val="22"/>
        </w:rPr>
        <w:t>In this regard, the Council agreed that it is essential to make Members aware t</w:t>
      </w:r>
      <w:r w:rsidR="004A5DBE" w:rsidRPr="004A5DBE">
        <w:rPr>
          <w:rFonts w:ascii="Arial" w:hAnsi="Arial" w:cs="Arial"/>
          <w:sz w:val="22"/>
          <w:szCs w:val="22"/>
          <w:u w:val="single"/>
        </w:rPr>
        <w:t xml:space="preserve">hat WIGOS is not optional but </w:t>
      </w:r>
      <w:r w:rsidR="00FC1C7D">
        <w:rPr>
          <w:rFonts w:ascii="Arial" w:hAnsi="Arial" w:cs="Arial"/>
          <w:sz w:val="22"/>
          <w:szCs w:val="22"/>
          <w:u w:val="single"/>
        </w:rPr>
        <w:t xml:space="preserve">it </w:t>
      </w:r>
      <w:r w:rsidR="004A5DBE" w:rsidRPr="004A5DBE">
        <w:rPr>
          <w:rFonts w:ascii="Arial" w:hAnsi="Arial" w:cs="Arial"/>
          <w:sz w:val="22"/>
          <w:szCs w:val="22"/>
          <w:u w:val="single"/>
        </w:rPr>
        <w:t>is a necessity</w:t>
      </w:r>
      <w:r w:rsidR="004A5DBE" w:rsidRPr="004A5DBE">
        <w:rPr>
          <w:rFonts w:ascii="Arial" w:hAnsi="Arial" w:cs="Arial"/>
          <w:sz w:val="22"/>
          <w:szCs w:val="22"/>
        </w:rPr>
        <w:t>, and that it is relevant to all Members</w:t>
      </w:r>
      <w:r w:rsidRPr="004A5DBE">
        <w:rPr>
          <w:rFonts w:ascii="Arial" w:hAnsi="Arial" w:cs="Arial"/>
          <w:sz w:val="22"/>
          <w:szCs w:val="22"/>
          <w:lang w:val="en-US"/>
        </w:rPr>
        <w:t>.</w:t>
      </w:r>
    </w:p>
    <w:p w:rsidR="007F7906" w:rsidRDefault="007F7906" w:rsidP="00EF5F44">
      <w:pPr>
        <w:pStyle w:val="BodyTextIn"/>
        <w:widowControl/>
        <w:rPr>
          <w:rFonts w:cs="Arial"/>
          <w:snapToGrid/>
          <w:szCs w:val="22"/>
        </w:rPr>
      </w:pPr>
    </w:p>
    <w:p w:rsidR="008E2F8F" w:rsidRDefault="003E49ED" w:rsidP="008E2F8F">
      <w:pPr>
        <w:jc w:val="both"/>
        <w:rPr>
          <w:rFonts w:ascii="Arial" w:hAnsi="Arial" w:cs="Arial"/>
          <w:sz w:val="22"/>
          <w:szCs w:val="22"/>
        </w:rPr>
      </w:pPr>
      <w:r>
        <w:rPr>
          <w:rFonts w:ascii="Arial" w:hAnsi="Arial" w:cs="Arial"/>
          <w:caps/>
          <w:sz w:val="22"/>
          <w:szCs w:val="22"/>
        </w:rPr>
        <w:t>15</w:t>
      </w:r>
      <w:r w:rsidR="00D04EB9">
        <w:rPr>
          <w:rFonts w:ascii="Arial" w:hAnsi="Arial" w:cs="Arial"/>
          <w:caps/>
          <w:sz w:val="22"/>
          <w:szCs w:val="22"/>
        </w:rPr>
        <w:t>.</w:t>
      </w:r>
      <w:r w:rsidR="00D04EB9">
        <w:rPr>
          <w:rFonts w:ascii="Arial" w:hAnsi="Arial" w:cs="Arial"/>
          <w:caps/>
          <w:sz w:val="22"/>
          <w:szCs w:val="22"/>
        </w:rPr>
        <w:tab/>
      </w:r>
      <w:r w:rsidR="00FC1C7D" w:rsidRPr="00FC1C7D">
        <w:rPr>
          <w:rFonts w:ascii="Arial" w:hAnsi="Arial" w:cs="Arial"/>
          <w:sz w:val="22"/>
          <w:szCs w:val="22"/>
        </w:rPr>
        <w:t xml:space="preserve">The Council thanked Members for participating in the World Weather Watch quantitative monitoring exercises. </w:t>
      </w:r>
      <w:r w:rsidR="00FC1C7D">
        <w:rPr>
          <w:rFonts w:ascii="Arial" w:hAnsi="Arial" w:cs="Arial"/>
          <w:sz w:val="22"/>
          <w:szCs w:val="22"/>
        </w:rPr>
        <w:t xml:space="preserve"> </w:t>
      </w:r>
      <w:r w:rsidR="00FC1C7D" w:rsidRPr="00FC1C7D">
        <w:rPr>
          <w:rFonts w:ascii="Arial" w:hAnsi="Arial" w:cs="Arial"/>
          <w:sz w:val="22"/>
          <w:szCs w:val="22"/>
        </w:rPr>
        <w:t>It noted that although the percentage of global upper</w:t>
      </w:r>
      <w:r w:rsidR="00FC1C7D">
        <w:rPr>
          <w:rFonts w:ascii="Arial" w:hAnsi="Arial" w:cs="Arial"/>
          <w:sz w:val="22"/>
          <w:szCs w:val="22"/>
        </w:rPr>
        <w:t>-</w:t>
      </w:r>
      <w:r w:rsidR="00FC1C7D" w:rsidRPr="00FC1C7D">
        <w:rPr>
          <w:rFonts w:ascii="Arial" w:hAnsi="Arial" w:cs="Arial"/>
          <w:sz w:val="22"/>
          <w:szCs w:val="22"/>
        </w:rPr>
        <w:t>air observations received from the Regional Basic Synoptic Networks remained stable, increases in Regions IV and V masked a continuing decrease in the availability of upper</w:t>
      </w:r>
      <w:r w:rsidR="00FC1C7D">
        <w:rPr>
          <w:rFonts w:ascii="Arial" w:hAnsi="Arial" w:cs="Arial"/>
          <w:sz w:val="22"/>
          <w:szCs w:val="22"/>
        </w:rPr>
        <w:t>-</w:t>
      </w:r>
      <w:r w:rsidR="00FC1C7D" w:rsidRPr="00FC1C7D">
        <w:rPr>
          <w:rFonts w:ascii="Arial" w:hAnsi="Arial" w:cs="Arial"/>
          <w:sz w:val="22"/>
          <w:szCs w:val="22"/>
        </w:rPr>
        <w:t>air observations from Region I.</w:t>
      </w:r>
      <w:r w:rsidR="008E2F8F">
        <w:rPr>
          <w:rFonts w:ascii="Arial" w:hAnsi="Arial" w:cs="Arial"/>
          <w:sz w:val="22"/>
          <w:szCs w:val="22"/>
        </w:rPr>
        <w:t xml:space="preserve"> </w:t>
      </w:r>
    </w:p>
    <w:p w:rsidR="008E2F8F" w:rsidRDefault="008E2F8F" w:rsidP="008E2F8F">
      <w:pPr>
        <w:jc w:val="both"/>
        <w:rPr>
          <w:rFonts w:ascii="Arial" w:hAnsi="Arial" w:cs="Arial"/>
          <w:sz w:val="22"/>
          <w:szCs w:val="22"/>
        </w:rPr>
      </w:pPr>
    </w:p>
    <w:p w:rsidR="008E2F8F" w:rsidRDefault="003E49ED" w:rsidP="008E2F8F">
      <w:pPr>
        <w:jc w:val="both"/>
        <w:rPr>
          <w:rFonts w:ascii="Arial" w:hAnsi="Arial" w:cs="Arial"/>
          <w:sz w:val="22"/>
          <w:szCs w:val="22"/>
        </w:rPr>
      </w:pPr>
      <w:r w:rsidRPr="003E49ED">
        <w:rPr>
          <w:rFonts w:ascii="Arial" w:hAnsi="Arial" w:cs="Arial"/>
          <w:caps/>
          <w:sz w:val="22"/>
          <w:szCs w:val="22"/>
        </w:rPr>
        <w:t>16.</w:t>
      </w:r>
      <w:r w:rsidR="00D04EB9" w:rsidRPr="003E49ED">
        <w:rPr>
          <w:rFonts w:ascii="Arial" w:hAnsi="Arial" w:cs="Arial"/>
          <w:caps/>
          <w:sz w:val="22"/>
          <w:szCs w:val="22"/>
        </w:rPr>
        <w:tab/>
      </w:r>
      <w:r w:rsidR="008E2F8F" w:rsidRPr="008E2F8F">
        <w:rPr>
          <w:rFonts w:ascii="Arial" w:hAnsi="Arial" w:cs="Arial"/>
          <w:sz w:val="22"/>
          <w:szCs w:val="22"/>
        </w:rPr>
        <w:t xml:space="preserve">The Council recalled the target of November 2014 for completing the migration to Table Driven Code Forms (TDCF). </w:t>
      </w:r>
      <w:r w:rsidR="008E2F8F">
        <w:rPr>
          <w:rFonts w:ascii="Arial" w:hAnsi="Arial" w:cs="Arial"/>
          <w:sz w:val="22"/>
          <w:szCs w:val="22"/>
        </w:rPr>
        <w:t xml:space="preserve"> </w:t>
      </w:r>
      <w:r w:rsidR="008E2F8F" w:rsidRPr="008E2F8F">
        <w:rPr>
          <w:rFonts w:ascii="Arial" w:hAnsi="Arial" w:cs="Arial"/>
          <w:sz w:val="22"/>
          <w:szCs w:val="22"/>
        </w:rPr>
        <w:t xml:space="preserve">It noted that the use of TDCF is a prerequisite for increasing the range of World Weather Watch station identifiers, and that any Members who are unable to process reports that originate in TDCF would be unable to benefit from additional observations. </w:t>
      </w:r>
    </w:p>
    <w:p w:rsidR="00936157" w:rsidRDefault="003F626B" w:rsidP="006E6E3B">
      <w:pPr>
        <w:pStyle w:val="ECBodyText"/>
        <w:tabs>
          <w:tab w:val="clear" w:pos="1080"/>
        </w:tabs>
        <w:spacing w:before="0"/>
      </w:pPr>
      <w:r>
        <w:br w:type="page"/>
      </w:r>
      <w:r w:rsidR="006E6E3B">
        <w:t>17.</w:t>
      </w:r>
      <w:r w:rsidR="006E6E3B">
        <w:tab/>
      </w:r>
      <w:r w:rsidRPr="003F626B">
        <w:t>The Council noted with appreciation that CBS had addressed the need for capacity development activities to support Members in their implementation and operation of the WIS by developing draft WIS competences and an associated training and learning guide.</w:t>
      </w:r>
      <w:r w:rsidR="00254594">
        <w:t xml:space="preserve"> </w:t>
      </w:r>
      <w:r w:rsidRPr="003F626B">
        <w:t xml:space="preserve"> These documents would help Members to identify whether they had access to the skills required to operate their </w:t>
      </w:r>
      <w:smartTag w:uri="urn:schemas-microsoft-com:office:smarttags" w:element="place">
        <w:smartTag w:uri="urn:schemas-microsoft-com:office:smarttags" w:element="State">
          <w:r w:rsidRPr="003F626B">
            <w:t>WIS</w:t>
          </w:r>
        </w:smartTag>
      </w:smartTag>
      <w:r w:rsidRPr="003F626B">
        <w:t xml:space="preserve"> centres, and also provided guidance on how the skills of their staff could be developed to fill any gaps that were identified.</w:t>
      </w:r>
    </w:p>
    <w:p w:rsidR="003F626B" w:rsidRDefault="003F626B" w:rsidP="003F626B">
      <w:pPr>
        <w:pStyle w:val="ECBodyText"/>
        <w:tabs>
          <w:tab w:val="clear" w:pos="1080"/>
          <w:tab w:val="left" w:pos="1134"/>
        </w:tabs>
        <w:spacing w:before="0"/>
        <w:rPr>
          <w:rFonts w:cs="Arial"/>
        </w:rPr>
      </w:pPr>
    </w:p>
    <w:p w:rsidR="00257485" w:rsidRPr="00126FCA" w:rsidRDefault="00257485" w:rsidP="00257485">
      <w:pPr>
        <w:pStyle w:val="ECBodyText"/>
        <w:tabs>
          <w:tab w:val="left" w:pos="1134"/>
        </w:tabs>
        <w:spacing w:before="0"/>
        <w:rPr>
          <w:rFonts w:cs="Arial"/>
          <w:i/>
        </w:rPr>
      </w:pPr>
      <w:r w:rsidRPr="00126FCA">
        <w:rPr>
          <w:rFonts w:cs="Arial"/>
          <w:i/>
        </w:rPr>
        <w:t>Education and Training Programme</w:t>
      </w:r>
    </w:p>
    <w:p w:rsidR="00257485" w:rsidRDefault="00257485" w:rsidP="003F626B">
      <w:pPr>
        <w:pStyle w:val="ECBodyText"/>
        <w:tabs>
          <w:tab w:val="clear" w:pos="1080"/>
          <w:tab w:val="left" w:pos="1134"/>
        </w:tabs>
        <w:spacing w:before="0"/>
        <w:rPr>
          <w:rFonts w:cs="Arial"/>
        </w:rPr>
      </w:pPr>
    </w:p>
    <w:p w:rsidR="00257485" w:rsidRPr="00257485" w:rsidRDefault="003E49ED" w:rsidP="00257485">
      <w:pPr>
        <w:jc w:val="both"/>
        <w:rPr>
          <w:rFonts w:ascii="Arial" w:hAnsi="Arial" w:cs="Arial"/>
          <w:sz w:val="22"/>
          <w:szCs w:val="22"/>
        </w:rPr>
      </w:pPr>
      <w:r>
        <w:rPr>
          <w:rFonts w:ascii="Arial" w:hAnsi="Arial" w:cs="Arial"/>
          <w:caps/>
          <w:sz w:val="22"/>
          <w:szCs w:val="22"/>
        </w:rPr>
        <w:t>18</w:t>
      </w:r>
      <w:r w:rsidR="00AE5913">
        <w:rPr>
          <w:rFonts w:ascii="Arial" w:hAnsi="Arial" w:cs="Arial"/>
          <w:caps/>
          <w:sz w:val="22"/>
          <w:szCs w:val="22"/>
        </w:rPr>
        <w:t>.</w:t>
      </w:r>
      <w:r w:rsidR="00AE5913">
        <w:rPr>
          <w:rFonts w:ascii="Arial" w:hAnsi="Arial" w:cs="Arial"/>
          <w:caps/>
          <w:sz w:val="22"/>
          <w:szCs w:val="22"/>
        </w:rPr>
        <w:tab/>
      </w:r>
      <w:r w:rsidR="00257485" w:rsidRPr="00257485">
        <w:rPr>
          <w:rFonts w:ascii="Arial" w:hAnsi="Arial" w:cs="Arial"/>
          <w:sz w:val="22"/>
          <w:szCs w:val="22"/>
        </w:rPr>
        <w:t xml:space="preserve">The Council noted the growing demand for continuous professional development education and training associated with proposed competency standards in areas such as public weather services, marine forecasting, tropical cyclone/typhoon/hurricane forecasting, </w:t>
      </w:r>
      <w:proofErr w:type="gramStart"/>
      <w:r w:rsidR="00257485" w:rsidRPr="00257485">
        <w:rPr>
          <w:rFonts w:ascii="Arial" w:hAnsi="Arial" w:cs="Arial"/>
          <w:sz w:val="22"/>
          <w:szCs w:val="22"/>
        </w:rPr>
        <w:t>WIS</w:t>
      </w:r>
      <w:proofErr w:type="gramEnd"/>
      <w:r w:rsidR="00257485" w:rsidRPr="00257485">
        <w:rPr>
          <w:rFonts w:ascii="Arial" w:hAnsi="Arial" w:cs="Arial"/>
          <w:sz w:val="22"/>
          <w:szCs w:val="22"/>
        </w:rPr>
        <w:t xml:space="preserve"> and climate services. </w:t>
      </w:r>
      <w:r w:rsidR="00257485">
        <w:rPr>
          <w:rFonts w:ascii="Arial" w:hAnsi="Arial" w:cs="Arial"/>
          <w:sz w:val="22"/>
          <w:szCs w:val="22"/>
        </w:rPr>
        <w:t xml:space="preserve"> </w:t>
      </w:r>
      <w:r w:rsidR="00257485" w:rsidRPr="00257485">
        <w:rPr>
          <w:rFonts w:ascii="Arial" w:hAnsi="Arial" w:cs="Arial"/>
          <w:sz w:val="22"/>
          <w:szCs w:val="22"/>
        </w:rPr>
        <w:t>Further demand is also anticipated by Members in areas of professional and management</w:t>
      </w:r>
      <w:r w:rsidR="00107AA0">
        <w:rPr>
          <w:rFonts w:ascii="Arial" w:hAnsi="Arial" w:cs="Arial"/>
          <w:sz w:val="22"/>
          <w:szCs w:val="22"/>
        </w:rPr>
        <w:t xml:space="preserve"> </w:t>
      </w:r>
      <w:r w:rsidR="00257485" w:rsidRPr="00257485">
        <w:rPr>
          <w:rFonts w:ascii="Arial" w:hAnsi="Arial" w:cs="Arial"/>
          <w:sz w:val="22"/>
          <w:szCs w:val="22"/>
        </w:rPr>
        <w:t>training of NMS staff.</w:t>
      </w:r>
      <w:r w:rsidR="00257485">
        <w:rPr>
          <w:rFonts w:ascii="Arial" w:hAnsi="Arial" w:cs="Arial"/>
          <w:sz w:val="22"/>
          <w:szCs w:val="22"/>
        </w:rPr>
        <w:t xml:space="preserve">  D</w:t>
      </w:r>
      <w:r w:rsidR="00257485" w:rsidRPr="00257485">
        <w:rPr>
          <w:rFonts w:ascii="Arial" w:hAnsi="Arial" w:cs="Arial"/>
          <w:sz w:val="22"/>
          <w:szCs w:val="22"/>
        </w:rPr>
        <w:t>ue to the increased requirements for compliance with the current and emerging qualification and competency standards/recommended practi</w:t>
      </w:r>
      <w:r w:rsidR="00257485">
        <w:rPr>
          <w:rFonts w:ascii="Arial" w:hAnsi="Arial" w:cs="Arial"/>
          <w:sz w:val="22"/>
          <w:szCs w:val="22"/>
        </w:rPr>
        <w:t>c</w:t>
      </w:r>
      <w:r w:rsidR="00257485" w:rsidRPr="00257485">
        <w:rPr>
          <w:rFonts w:ascii="Arial" w:hAnsi="Arial" w:cs="Arial"/>
          <w:sz w:val="22"/>
          <w:szCs w:val="22"/>
        </w:rPr>
        <w:t>es</w:t>
      </w:r>
      <w:r w:rsidR="00254594">
        <w:rPr>
          <w:rFonts w:ascii="Arial" w:hAnsi="Arial" w:cs="Arial"/>
          <w:sz w:val="22"/>
          <w:szCs w:val="22"/>
        </w:rPr>
        <w:t>,</w:t>
      </w:r>
      <w:r w:rsidR="00257485" w:rsidRPr="00257485">
        <w:rPr>
          <w:rFonts w:ascii="Arial" w:hAnsi="Arial" w:cs="Arial"/>
          <w:sz w:val="22"/>
          <w:szCs w:val="22"/>
        </w:rPr>
        <w:t xml:space="preserve"> there would </w:t>
      </w:r>
      <w:r w:rsidR="00257485" w:rsidRPr="00115C94">
        <w:rPr>
          <w:rFonts w:ascii="Arial" w:hAnsi="Arial" w:cs="Arial"/>
          <w:sz w:val="22"/>
          <w:szCs w:val="22"/>
        </w:rPr>
        <w:t>be a growing unmet demand for education and training in not only the traditional areas typical</w:t>
      </w:r>
      <w:r w:rsidR="00107AA0" w:rsidRPr="00115C94">
        <w:rPr>
          <w:rFonts w:ascii="Arial" w:hAnsi="Arial" w:cs="Arial"/>
          <w:sz w:val="22"/>
          <w:szCs w:val="22"/>
        </w:rPr>
        <w:t>ly</w:t>
      </w:r>
      <w:r w:rsidR="00257485" w:rsidRPr="00115C94">
        <w:rPr>
          <w:rFonts w:ascii="Arial" w:hAnsi="Arial" w:cs="Arial"/>
          <w:sz w:val="22"/>
          <w:szCs w:val="22"/>
        </w:rPr>
        <w:t xml:space="preserve"> covered by the WMO Regional Training Centres (RTCs)</w:t>
      </w:r>
      <w:r w:rsidR="00254594" w:rsidRPr="00115C94">
        <w:rPr>
          <w:rFonts w:ascii="Arial" w:hAnsi="Arial" w:cs="Arial"/>
          <w:sz w:val="22"/>
          <w:szCs w:val="22"/>
        </w:rPr>
        <w:t>,</w:t>
      </w:r>
      <w:r w:rsidR="00257485" w:rsidRPr="00115C94">
        <w:rPr>
          <w:rFonts w:ascii="Arial" w:hAnsi="Arial" w:cs="Arial"/>
          <w:sz w:val="22"/>
          <w:szCs w:val="22"/>
        </w:rPr>
        <w:t xml:space="preserve"> but also new areas</w:t>
      </w:r>
      <w:r w:rsidR="00257485" w:rsidRPr="00257485">
        <w:rPr>
          <w:rFonts w:ascii="Arial" w:hAnsi="Arial" w:cs="Arial"/>
          <w:sz w:val="22"/>
          <w:szCs w:val="22"/>
        </w:rPr>
        <w:t xml:space="preserve"> associated with increased user liaison related to multi-hazard early warning services and provision of climate services. </w:t>
      </w:r>
      <w:r w:rsidR="00257485">
        <w:rPr>
          <w:rFonts w:ascii="Arial" w:hAnsi="Arial" w:cs="Arial"/>
          <w:sz w:val="22"/>
          <w:szCs w:val="22"/>
        </w:rPr>
        <w:t xml:space="preserve"> </w:t>
      </w:r>
      <w:r w:rsidR="00257485" w:rsidRPr="00257485">
        <w:rPr>
          <w:rFonts w:ascii="Arial" w:hAnsi="Arial" w:cs="Arial"/>
          <w:sz w:val="22"/>
          <w:szCs w:val="22"/>
        </w:rPr>
        <w:t xml:space="preserve">The Council noted that part of education and training on climate services were included in the RCC mandatory function, and that the number of RCCs had recently been increased. </w:t>
      </w:r>
      <w:r w:rsidR="00257485">
        <w:rPr>
          <w:rFonts w:ascii="Arial" w:hAnsi="Arial" w:cs="Arial"/>
          <w:sz w:val="22"/>
          <w:szCs w:val="22"/>
        </w:rPr>
        <w:t xml:space="preserve"> </w:t>
      </w:r>
      <w:r w:rsidR="00257485" w:rsidRPr="00257485">
        <w:rPr>
          <w:rFonts w:ascii="Arial" w:hAnsi="Arial" w:cs="Arial"/>
          <w:sz w:val="22"/>
          <w:szCs w:val="22"/>
        </w:rPr>
        <w:t>The Council noted with anticipation that education-related activities between RTCs and RCCs would be implemented in a mutually complementing manner.</w:t>
      </w:r>
    </w:p>
    <w:p w:rsidR="00D04EB9" w:rsidRDefault="00D04EB9" w:rsidP="00AE5913">
      <w:pPr>
        <w:jc w:val="both"/>
        <w:rPr>
          <w:rFonts w:ascii="Arial" w:hAnsi="Arial" w:cs="Arial"/>
          <w:caps/>
          <w:sz w:val="22"/>
          <w:szCs w:val="22"/>
        </w:rPr>
      </w:pPr>
    </w:p>
    <w:p w:rsidR="00FA1447" w:rsidRPr="00FB04CC" w:rsidRDefault="00EB36F7" w:rsidP="008677F9">
      <w:pPr>
        <w:jc w:val="both"/>
        <w:rPr>
          <w:rFonts w:ascii="Arial" w:hAnsi="Arial" w:cs="Arial"/>
          <w:caps/>
          <w:sz w:val="22"/>
          <w:szCs w:val="22"/>
        </w:rPr>
      </w:pPr>
      <w:r>
        <w:rPr>
          <w:rFonts w:ascii="Arial" w:hAnsi="Arial" w:cs="Arial"/>
          <w:sz w:val="22"/>
          <w:szCs w:val="22"/>
        </w:rPr>
        <w:t>1</w:t>
      </w:r>
      <w:r w:rsidR="003E49ED">
        <w:rPr>
          <w:rFonts w:ascii="Arial" w:hAnsi="Arial" w:cs="Arial"/>
          <w:sz w:val="22"/>
          <w:szCs w:val="22"/>
        </w:rPr>
        <w:t>9</w:t>
      </w:r>
      <w:r>
        <w:rPr>
          <w:rFonts w:ascii="Arial" w:hAnsi="Arial" w:cs="Arial"/>
          <w:sz w:val="22"/>
          <w:szCs w:val="22"/>
        </w:rPr>
        <w:t>.</w:t>
      </w:r>
      <w:r>
        <w:rPr>
          <w:rFonts w:ascii="Arial" w:hAnsi="Arial" w:cs="Arial"/>
          <w:sz w:val="22"/>
          <w:szCs w:val="22"/>
        </w:rPr>
        <w:tab/>
      </w:r>
      <w:r w:rsidR="00257485" w:rsidRPr="00257485">
        <w:rPr>
          <w:rFonts w:ascii="Arial" w:hAnsi="Arial" w:cs="Arial"/>
          <w:sz w:val="22"/>
          <w:szCs w:val="22"/>
        </w:rPr>
        <w:t xml:space="preserve">The Council welcomed the approach used to identify the staff numbers and capabilities in a range of service areas and encouraged the Secretary-General to continue to gather data from Members who had not yet responded. </w:t>
      </w:r>
      <w:r w:rsidR="00257485">
        <w:rPr>
          <w:rFonts w:ascii="Arial" w:hAnsi="Arial" w:cs="Arial"/>
          <w:sz w:val="22"/>
          <w:szCs w:val="22"/>
        </w:rPr>
        <w:t xml:space="preserve"> </w:t>
      </w:r>
      <w:r w:rsidR="00257485" w:rsidRPr="00257485">
        <w:rPr>
          <w:rFonts w:ascii="Arial" w:hAnsi="Arial" w:cs="Arial"/>
          <w:sz w:val="22"/>
          <w:szCs w:val="22"/>
        </w:rPr>
        <w:t>The Council considered that this information will contribute to decisions on where to invest resources to ensure that all Members are able to contribute to and benefit from activities proposed under the High Priority areas for the 2016</w:t>
      </w:r>
      <w:r w:rsidR="00257485">
        <w:rPr>
          <w:rFonts w:ascii="Arial" w:hAnsi="Arial" w:cs="Arial"/>
          <w:sz w:val="22"/>
          <w:szCs w:val="22"/>
        </w:rPr>
        <w:noBreakHyphen/>
      </w:r>
      <w:r w:rsidR="00257485" w:rsidRPr="00257485">
        <w:rPr>
          <w:rFonts w:ascii="Arial" w:hAnsi="Arial" w:cs="Arial"/>
          <w:sz w:val="22"/>
          <w:szCs w:val="22"/>
        </w:rPr>
        <w:t>2019 financial period.</w:t>
      </w:r>
    </w:p>
    <w:p w:rsidR="00FA1447" w:rsidRDefault="00FA1447" w:rsidP="008677F9">
      <w:pPr>
        <w:jc w:val="both"/>
        <w:rPr>
          <w:rFonts w:ascii="Arial" w:hAnsi="Arial" w:cs="Arial"/>
          <w:caps/>
          <w:sz w:val="22"/>
          <w:szCs w:val="22"/>
        </w:rPr>
      </w:pPr>
    </w:p>
    <w:p w:rsidR="00257485" w:rsidRDefault="00257485" w:rsidP="008677F9">
      <w:pPr>
        <w:jc w:val="both"/>
        <w:rPr>
          <w:rFonts w:ascii="Arial" w:hAnsi="Arial" w:cs="Arial"/>
          <w:caps/>
          <w:sz w:val="22"/>
          <w:szCs w:val="22"/>
        </w:rPr>
      </w:pPr>
    </w:p>
    <w:p w:rsidR="00257485" w:rsidRPr="00CC6CE1" w:rsidRDefault="00CC6CE1" w:rsidP="008677F9">
      <w:pPr>
        <w:jc w:val="both"/>
        <w:rPr>
          <w:rFonts w:ascii="Arial" w:hAnsi="Arial" w:cs="Arial"/>
          <w:b/>
          <w:caps/>
          <w:sz w:val="22"/>
          <w:szCs w:val="22"/>
        </w:rPr>
      </w:pPr>
      <w:r w:rsidRPr="00CC6CE1">
        <w:rPr>
          <w:rFonts w:ascii="Arial" w:hAnsi="Arial" w:cs="Arial"/>
          <w:b/>
          <w:caps/>
          <w:sz w:val="22"/>
          <w:szCs w:val="22"/>
        </w:rPr>
        <w:t>B.</w:t>
      </w:r>
      <w:r w:rsidRPr="00CC6CE1">
        <w:rPr>
          <w:rFonts w:ascii="Arial" w:hAnsi="Arial" w:cs="Arial"/>
          <w:b/>
          <w:caps/>
          <w:sz w:val="22"/>
          <w:szCs w:val="22"/>
        </w:rPr>
        <w:tab/>
        <w:t>The ICAO/CAeM Conjoint Met Divisional Meeting</w:t>
      </w:r>
    </w:p>
    <w:p w:rsidR="00257485" w:rsidRDefault="00257485" w:rsidP="008677F9">
      <w:pPr>
        <w:jc w:val="both"/>
        <w:rPr>
          <w:rFonts w:ascii="Arial" w:hAnsi="Arial" w:cs="Arial"/>
          <w:caps/>
          <w:sz w:val="22"/>
          <w:szCs w:val="22"/>
        </w:rPr>
      </w:pPr>
    </w:p>
    <w:p w:rsidR="00EB36F7" w:rsidRPr="00CC6CE1" w:rsidRDefault="003E49ED" w:rsidP="00CC6CE1">
      <w:pPr>
        <w:autoSpaceDE w:val="0"/>
        <w:autoSpaceDN w:val="0"/>
        <w:adjustRightInd w:val="0"/>
        <w:jc w:val="both"/>
        <w:rPr>
          <w:rFonts w:ascii="Arial" w:hAnsi="Arial" w:cs="Arial"/>
          <w:caps/>
          <w:sz w:val="22"/>
          <w:szCs w:val="22"/>
        </w:rPr>
      </w:pPr>
      <w:r>
        <w:rPr>
          <w:rFonts w:ascii="Arial" w:hAnsi="Arial" w:cs="Arial"/>
          <w:sz w:val="22"/>
          <w:szCs w:val="22"/>
        </w:rPr>
        <w:t>20</w:t>
      </w:r>
      <w:r w:rsidR="00EB36F7">
        <w:rPr>
          <w:rFonts w:ascii="Arial" w:hAnsi="Arial" w:cs="Arial"/>
          <w:sz w:val="22"/>
          <w:szCs w:val="22"/>
        </w:rPr>
        <w:t>.</w:t>
      </w:r>
      <w:r w:rsidR="00EB36F7">
        <w:rPr>
          <w:rFonts w:ascii="Arial" w:hAnsi="Arial" w:cs="Arial"/>
          <w:sz w:val="22"/>
          <w:szCs w:val="22"/>
        </w:rPr>
        <w:tab/>
      </w:r>
      <w:r w:rsidR="00CC6CE1" w:rsidRPr="00CC6CE1">
        <w:rPr>
          <w:rFonts w:ascii="Arial" w:hAnsi="Arial" w:cs="Arial"/>
          <w:sz w:val="22"/>
          <w:szCs w:val="22"/>
          <w:lang w:val="en-US"/>
        </w:rPr>
        <w:t xml:space="preserve">The meeting was apprised of a new (fourth) edition of ICAO’s </w:t>
      </w:r>
      <w:r w:rsidR="00CC6CE1" w:rsidRPr="00CC6CE1">
        <w:rPr>
          <w:rFonts w:ascii="Arial" w:hAnsi="Arial" w:cs="Arial"/>
          <w:i/>
          <w:iCs/>
          <w:sz w:val="22"/>
          <w:szCs w:val="22"/>
          <w:lang w:val="en-US"/>
        </w:rPr>
        <w:t>Global Air Navigation</w:t>
      </w:r>
      <w:r w:rsidR="00CC6CE1">
        <w:rPr>
          <w:rFonts w:ascii="Arial" w:hAnsi="Arial" w:cs="Arial"/>
          <w:i/>
          <w:iCs/>
          <w:sz w:val="22"/>
          <w:szCs w:val="22"/>
          <w:lang w:val="en-US"/>
        </w:rPr>
        <w:t xml:space="preserve"> </w:t>
      </w:r>
      <w:r w:rsidR="00CC6CE1" w:rsidRPr="00CC6CE1">
        <w:rPr>
          <w:rFonts w:ascii="Arial" w:hAnsi="Arial" w:cs="Arial"/>
          <w:i/>
          <w:iCs/>
          <w:sz w:val="22"/>
          <w:szCs w:val="22"/>
          <w:lang w:val="en-US"/>
        </w:rPr>
        <w:t xml:space="preserve">Plan </w:t>
      </w:r>
      <w:r w:rsidR="00CC6CE1" w:rsidRPr="00CC6CE1">
        <w:rPr>
          <w:rFonts w:ascii="Arial" w:hAnsi="Arial" w:cs="Arial"/>
          <w:sz w:val="22"/>
          <w:szCs w:val="22"/>
          <w:lang w:val="en-US"/>
        </w:rPr>
        <w:t>(GANP) (Doc 9750) which represented a rolling fifteen-year strategy to guide complementary and</w:t>
      </w:r>
      <w:r w:rsidR="00CC6CE1">
        <w:rPr>
          <w:rFonts w:ascii="Arial" w:hAnsi="Arial" w:cs="Arial"/>
          <w:sz w:val="22"/>
          <w:szCs w:val="22"/>
          <w:lang w:val="en-US"/>
        </w:rPr>
        <w:t xml:space="preserve"> </w:t>
      </w:r>
      <w:r w:rsidR="00CC6CE1" w:rsidRPr="00CC6CE1">
        <w:rPr>
          <w:rFonts w:ascii="Arial" w:hAnsi="Arial" w:cs="Arial"/>
          <w:sz w:val="22"/>
          <w:szCs w:val="22"/>
          <w:lang w:val="en-US"/>
        </w:rPr>
        <w:t xml:space="preserve">sector-wide air transport improvements over the period 2013 to 2028. </w:t>
      </w:r>
      <w:r w:rsidR="00CC6CE1">
        <w:rPr>
          <w:rFonts w:ascii="Arial" w:hAnsi="Arial" w:cs="Arial"/>
          <w:sz w:val="22"/>
          <w:szCs w:val="22"/>
          <w:lang w:val="en-US"/>
        </w:rPr>
        <w:t xml:space="preserve"> It</w:t>
      </w:r>
      <w:r w:rsidR="00CC6CE1" w:rsidRPr="00CC6CE1">
        <w:rPr>
          <w:rFonts w:ascii="Arial" w:hAnsi="Arial" w:cs="Arial"/>
          <w:sz w:val="22"/>
          <w:szCs w:val="22"/>
          <w:lang w:val="en-US"/>
        </w:rPr>
        <w:t xml:space="preserve"> noted that the GANP,</w:t>
      </w:r>
      <w:r w:rsidR="00CC6CE1">
        <w:rPr>
          <w:rFonts w:ascii="Arial" w:hAnsi="Arial" w:cs="Arial"/>
          <w:sz w:val="22"/>
          <w:szCs w:val="22"/>
          <w:lang w:val="en-US"/>
        </w:rPr>
        <w:t xml:space="preserve"> </w:t>
      </w:r>
      <w:r w:rsidR="00CC6CE1" w:rsidRPr="00CC6CE1">
        <w:rPr>
          <w:rFonts w:ascii="Arial" w:hAnsi="Arial" w:cs="Arial"/>
          <w:sz w:val="22"/>
          <w:szCs w:val="22"/>
          <w:lang w:val="en-US"/>
        </w:rPr>
        <w:t xml:space="preserve">together with a companion new edition of ICAO’s </w:t>
      </w:r>
      <w:r w:rsidR="00CC6CE1" w:rsidRPr="00CC6CE1">
        <w:rPr>
          <w:rFonts w:ascii="Arial" w:hAnsi="Arial" w:cs="Arial"/>
          <w:i/>
          <w:iCs/>
          <w:sz w:val="22"/>
          <w:szCs w:val="22"/>
          <w:lang w:val="en-US"/>
        </w:rPr>
        <w:t xml:space="preserve">Global Aviation Safety Plan </w:t>
      </w:r>
      <w:r w:rsidR="00CC6CE1" w:rsidRPr="00CC6CE1">
        <w:rPr>
          <w:rFonts w:ascii="Arial" w:hAnsi="Arial" w:cs="Arial"/>
          <w:sz w:val="22"/>
          <w:szCs w:val="22"/>
          <w:lang w:val="en-US"/>
        </w:rPr>
        <w:t>(GASP) (Doc 10004), had</w:t>
      </w:r>
      <w:r w:rsidR="00CC6CE1">
        <w:rPr>
          <w:rFonts w:ascii="Arial" w:hAnsi="Arial" w:cs="Arial"/>
          <w:sz w:val="22"/>
          <w:szCs w:val="22"/>
          <w:lang w:val="en-US"/>
        </w:rPr>
        <w:t xml:space="preserve"> </w:t>
      </w:r>
      <w:r w:rsidR="00CC6CE1" w:rsidRPr="00CC6CE1">
        <w:rPr>
          <w:rFonts w:ascii="Arial" w:hAnsi="Arial" w:cs="Arial"/>
          <w:sz w:val="22"/>
          <w:szCs w:val="22"/>
          <w:lang w:val="en-US"/>
        </w:rPr>
        <w:t>been approved by the ICAO Council and endorsed by the 38th Session of the ICAO Assembly in 2013.</w:t>
      </w:r>
    </w:p>
    <w:p w:rsidR="00EB36F7" w:rsidRDefault="00EB36F7" w:rsidP="008677F9">
      <w:pPr>
        <w:jc w:val="both"/>
        <w:rPr>
          <w:rFonts w:ascii="Arial" w:hAnsi="Arial" w:cs="Arial"/>
          <w:caps/>
          <w:sz w:val="22"/>
          <w:szCs w:val="22"/>
        </w:rPr>
      </w:pPr>
    </w:p>
    <w:p w:rsidR="007722A5" w:rsidRPr="00CC6CE1" w:rsidRDefault="003E49ED" w:rsidP="00CC6CE1">
      <w:pPr>
        <w:autoSpaceDE w:val="0"/>
        <w:autoSpaceDN w:val="0"/>
        <w:adjustRightInd w:val="0"/>
        <w:jc w:val="both"/>
        <w:rPr>
          <w:rFonts w:ascii="Arial" w:hAnsi="Arial" w:cs="Arial"/>
          <w:sz w:val="22"/>
          <w:szCs w:val="22"/>
        </w:rPr>
      </w:pPr>
      <w:r>
        <w:rPr>
          <w:rFonts w:ascii="Arial" w:hAnsi="Arial" w:cs="Arial"/>
          <w:sz w:val="22"/>
          <w:szCs w:val="22"/>
        </w:rPr>
        <w:t>21</w:t>
      </w:r>
      <w:r w:rsidR="007722A5">
        <w:rPr>
          <w:rFonts w:ascii="Arial" w:hAnsi="Arial" w:cs="Arial"/>
          <w:sz w:val="22"/>
          <w:szCs w:val="22"/>
        </w:rPr>
        <w:t>.</w:t>
      </w:r>
      <w:r w:rsidR="007722A5">
        <w:rPr>
          <w:rFonts w:ascii="Arial" w:hAnsi="Arial" w:cs="Arial"/>
          <w:sz w:val="22"/>
          <w:szCs w:val="22"/>
        </w:rPr>
        <w:tab/>
      </w:r>
      <w:r w:rsidR="00CC6CE1" w:rsidRPr="00CC6CE1">
        <w:rPr>
          <w:rFonts w:ascii="Arial" w:hAnsi="Arial" w:cs="Arial"/>
          <w:sz w:val="22"/>
          <w:szCs w:val="22"/>
          <w:lang w:val="en-US"/>
        </w:rPr>
        <w:t>The meeting noted that the GANP explored, inter alia, the need for more integrated</w:t>
      </w:r>
      <w:r w:rsidR="00CC6CE1">
        <w:rPr>
          <w:rFonts w:ascii="Arial" w:hAnsi="Arial" w:cs="Arial"/>
          <w:sz w:val="22"/>
          <w:szCs w:val="22"/>
          <w:lang w:val="en-US"/>
        </w:rPr>
        <w:t xml:space="preserve"> </w:t>
      </w:r>
      <w:r w:rsidR="00CC6CE1" w:rsidRPr="00CC6CE1">
        <w:rPr>
          <w:rFonts w:ascii="Arial" w:hAnsi="Arial" w:cs="Arial"/>
          <w:sz w:val="22"/>
          <w:szCs w:val="22"/>
          <w:lang w:val="en-US"/>
        </w:rPr>
        <w:t>aviation planning at both the regional and State level, and addressed required solutions by introducing a</w:t>
      </w:r>
      <w:r w:rsidR="00CC6CE1">
        <w:rPr>
          <w:rFonts w:ascii="Arial" w:hAnsi="Arial" w:cs="Arial"/>
          <w:sz w:val="22"/>
          <w:szCs w:val="22"/>
          <w:lang w:val="en-US"/>
        </w:rPr>
        <w:t xml:space="preserve"> </w:t>
      </w:r>
      <w:r w:rsidR="00CC6CE1" w:rsidRPr="00CC6CE1">
        <w:rPr>
          <w:rFonts w:ascii="Arial" w:hAnsi="Arial" w:cs="Arial"/>
          <w:sz w:val="22"/>
          <w:szCs w:val="22"/>
          <w:lang w:val="en-US"/>
        </w:rPr>
        <w:t xml:space="preserve">consensus-driven </w:t>
      </w:r>
      <w:r w:rsidR="00CC6CE1" w:rsidRPr="00115C94">
        <w:rPr>
          <w:rFonts w:ascii="Arial" w:hAnsi="Arial" w:cs="Arial"/>
          <w:b/>
          <w:i/>
          <w:sz w:val="22"/>
          <w:szCs w:val="22"/>
          <w:lang w:val="en-US"/>
        </w:rPr>
        <w:t>aviation system block upgrade</w:t>
      </w:r>
      <w:r w:rsidR="00CC6CE1" w:rsidRPr="000E3D91">
        <w:rPr>
          <w:rFonts w:ascii="Arial" w:hAnsi="Arial" w:cs="Arial"/>
          <w:b/>
          <w:sz w:val="22"/>
          <w:szCs w:val="22"/>
          <w:lang w:val="en-US"/>
        </w:rPr>
        <w:t xml:space="preserve"> </w:t>
      </w:r>
      <w:r w:rsidR="00CC6CE1" w:rsidRPr="00CC6CE1">
        <w:rPr>
          <w:rFonts w:ascii="Arial" w:hAnsi="Arial" w:cs="Arial"/>
          <w:sz w:val="22"/>
          <w:szCs w:val="22"/>
          <w:lang w:val="en-US"/>
        </w:rPr>
        <w:t xml:space="preserve">(ASBU) methodology. </w:t>
      </w:r>
      <w:r w:rsidR="00CC6CE1">
        <w:rPr>
          <w:rFonts w:ascii="Arial" w:hAnsi="Arial" w:cs="Arial"/>
          <w:sz w:val="22"/>
          <w:szCs w:val="22"/>
          <w:lang w:val="en-US"/>
        </w:rPr>
        <w:t xml:space="preserve"> It</w:t>
      </w:r>
      <w:r w:rsidR="00CC6CE1" w:rsidRPr="00CC6CE1">
        <w:rPr>
          <w:rFonts w:ascii="Arial" w:hAnsi="Arial" w:cs="Arial"/>
          <w:sz w:val="22"/>
          <w:szCs w:val="22"/>
          <w:lang w:val="en-US"/>
        </w:rPr>
        <w:t xml:space="preserve"> further noted that</w:t>
      </w:r>
      <w:r w:rsidR="00CC6CE1">
        <w:rPr>
          <w:rFonts w:ascii="Arial" w:hAnsi="Arial" w:cs="Arial"/>
          <w:sz w:val="22"/>
          <w:szCs w:val="22"/>
          <w:lang w:val="en-US"/>
        </w:rPr>
        <w:t xml:space="preserve"> </w:t>
      </w:r>
      <w:r w:rsidR="00CC6CE1" w:rsidRPr="00CC6CE1">
        <w:rPr>
          <w:rFonts w:ascii="Arial" w:hAnsi="Arial" w:cs="Arial"/>
          <w:sz w:val="22"/>
          <w:szCs w:val="22"/>
          <w:lang w:val="en-US"/>
        </w:rPr>
        <w:t>the GANP identified issues to be addressed in the near term</w:t>
      </w:r>
      <w:r w:rsidR="000E3D91">
        <w:rPr>
          <w:rFonts w:ascii="Arial" w:hAnsi="Arial" w:cs="Arial"/>
          <w:sz w:val="22"/>
          <w:szCs w:val="22"/>
          <w:lang w:val="en-US"/>
        </w:rPr>
        <w:t>,</w:t>
      </w:r>
      <w:r w:rsidR="00CC6CE1" w:rsidRPr="00CC6CE1">
        <w:rPr>
          <w:rFonts w:ascii="Arial" w:hAnsi="Arial" w:cs="Arial"/>
          <w:sz w:val="22"/>
          <w:szCs w:val="22"/>
          <w:lang w:val="en-US"/>
        </w:rPr>
        <w:t xml:space="preserve"> alongside financial aspects of aviation system</w:t>
      </w:r>
      <w:r w:rsidR="00CC6CE1">
        <w:rPr>
          <w:rFonts w:ascii="Arial" w:hAnsi="Arial" w:cs="Arial"/>
          <w:sz w:val="22"/>
          <w:szCs w:val="22"/>
          <w:lang w:val="en-US"/>
        </w:rPr>
        <w:t xml:space="preserve"> </w:t>
      </w:r>
      <w:r w:rsidR="00CC6CE1" w:rsidRPr="00CC6CE1">
        <w:rPr>
          <w:rFonts w:ascii="Arial" w:hAnsi="Arial" w:cs="Arial"/>
          <w:sz w:val="22"/>
          <w:szCs w:val="22"/>
          <w:lang w:val="en-US"/>
        </w:rPr>
        <w:t>modernization, and the increasing importance of collaboration and partnership as aviation recognizes and</w:t>
      </w:r>
      <w:r w:rsidR="00CC6CE1">
        <w:rPr>
          <w:rFonts w:ascii="Arial" w:hAnsi="Arial" w:cs="Arial"/>
          <w:sz w:val="22"/>
          <w:szCs w:val="22"/>
          <w:lang w:val="en-US"/>
        </w:rPr>
        <w:t xml:space="preserve"> </w:t>
      </w:r>
      <w:r w:rsidR="00CC6CE1" w:rsidRPr="00CC6CE1">
        <w:rPr>
          <w:rFonts w:ascii="Arial" w:hAnsi="Arial" w:cs="Arial"/>
          <w:sz w:val="22"/>
          <w:szCs w:val="22"/>
          <w:lang w:val="en-US"/>
        </w:rPr>
        <w:t>addresses the multi-disciplinary challenges that lay ahead.</w:t>
      </w:r>
    </w:p>
    <w:p w:rsidR="00CC6CE1" w:rsidRPr="00126FCA" w:rsidRDefault="00CC6CE1" w:rsidP="008677F9">
      <w:pPr>
        <w:jc w:val="both"/>
        <w:rPr>
          <w:rFonts w:ascii="Arial" w:hAnsi="Arial" w:cs="Arial"/>
          <w:i/>
          <w:caps/>
          <w:sz w:val="22"/>
          <w:szCs w:val="22"/>
        </w:rPr>
      </w:pPr>
      <w:r>
        <w:rPr>
          <w:rFonts w:ascii="Arial" w:hAnsi="Arial" w:cs="Arial"/>
          <w:caps/>
          <w:sz w:val="22"/>
          <w:szCs w:val="22"/>
        </w:rPr>
        <w:br w:type="page"/>
      </w:r>
      <w:r w:rsidRPr="00126FCA">
        <w:rPr>
          <w:rFonts w:ascii="Arial" w:hAnsi="Arial" w:cs="Arial"/>
          <w:bCs/>
          <w:i/>
          <w:sz w:val="22"/>
          <w:szCs w:val="22"/>
          <w:lang w:val="en-US"/>
        </w:rPr>
        <w:t>The Meteorological (MET) Component of the ASBU methodology</w:t>
      </w:r>
    </w:p>
    <w:p w:rsidR="00CC6CE1" w:rsidRDefault="00CC6CE1" w:rsidP="008677F9">
      <w:pPr>
        <w:jc w:val="both"/>
        <w:rPr>
          <w:rFonts w:ascii="Arial" w:hAnsi="Arial" w:cs="Arial"/>
          <w:bCs/>
          <w:iCs/>
          <w:sz w:val="22"/>
          <w:szCs w:val="22"/>
          <w:lang w:val="en-US"/>
        </w:rPr>
      </w:pPr>
    </w:p>
    <w:p w:rsidR="00DE2FBB" w:rsidRPr="00CC6CE1" w:rsidRDefault="003E49ED" w:rsidP="00CC6CE1">
      <w:pPr>
        <w:autoSpaceDE w:val="0"/>
        <w:autoSpaceDN w:val="0"/>
        <w:adjustRightInd w:val="0"/>
        <w:jc w:val="both"/>
        <w:rPr>
          <w:rFonts w:ascii="Arial" w:hAnsi="Arial" w:cs="Arial"/>
          <w:caps/>
          <w:sz w:val="22"/>
          <w:szCs w:val="22"/>
        </w:rPr>
      </w:pPr>
      <w:r>
        <w:rPr>
          <w:rFonts w:ascii="Arial" w:hAnsi="Arial" w:cs="Arial"/>
          <w:bCs/>
          <w:iCs/>
          <w:sz w:val="22"/>
          <w:szCs w:val="22"/>
          <w:lang w:val="en-US"/>
        </w:rPr>
        <w:t>22</w:t>
      </w:r>
      <w:r w:rsidR="0069154C">
        <w:rPr>
          <w:rFonts w:ascii="Arial" w:hAnsi="Arial" w:cs="Arial"/>
          <w:bCs/>
          <w:iCs/>
          <w:sz w:val="22"/>
          <w:szCs w:val="22"/>
          <w:lang w:val="en-US"/>
        </w:rPr>
        <w:t>.</w:t>
      </w:r>
      <w:r w:rsidR="0069154C">
        <w:rPr>
          <w:rFonts w:ascii="Arial" w:hAnsi="Arial" w:cs="Arial"/>
          <w:bCs/>
          <w:iCs/>
          <w:sz w:val="22"/>
          <w:szCs w:val="22"/>
          <w:lang w:val="en-US"/>
        </w:rPr>
        <w:tab/>
      </w:r>
      <w:r w:rsidR="00CC6CE1" w:rsidRPr="00CC6CE1">
        <w:rPr>
          <w:rFonts w:ascii="Arial" w:hAnsi="Arial" w:cs="Arial"/>
          <w:sz w:val="22"/>
          <w:szCs w:val="22"/>
          <w:lang w:val="en-US"/>
        </w:rPr>
        <w:t>The meeting was informed of the principle content of the three MET-specific ASBU</w:t>
      </w:r>
      <w:r w:rsidR="00CC6CE1">
        <w:rPr>
          <w:rFonts w:ascii="Arial" w:hAnsi="Arial" w:cs="Arial"/>
          <w:sz w:val="22"/>
          <w:szCs w:val="22"/>
          <w:lang w:val="en-US"/>
        </w:rPr>
        <w:t xml:space="preserve"> </w:t>
      </w:r>
      <w:r w:rsidR="00CC6CE1" w:rsidRPr="00CC6CE1">
        <w:rPr>
          <w:rFonts w:ascii="Arial" w:hAnsi="Arial" w:cs="Arial"/>
          <w:sz w:val="22"/>
          <w:szCs w:val="22"/>
          <w:lang w:val="en-US"/>
        </w:rPr>
        <w:t>modules within the current ASBU methodology, namely module B0-AMET in Block 0 (“Block zero”)</w:t>
      </w:r>
      <w:r w:rsidR="00CC6CE1">
        <w:rPr>
          <w:rFonts w:ascii="Arial" w:hAnsi="Arial" w:cs="Arial"/>
          <w:sz w:val="22"/>
          <w:szCs w:val="22"/>
          <w:lang w:val="en-US"/>
        </w:rPr>
        <w:t xml:space="preserve"> </w:t>
      </w:r>
      <w:r w:rsidR="00CC6CE1" w:rsidRPr="00CC6CE1">
        <w:rPr>
          <w:rFonts w:ascii="Arial" w:hAnsi="Arial" w:cs="Arial"/>
          <w:sz w:val="22"/>
          <w:szCs w:val="22"/>
          <w:lang w:val="en-US"/>
        </w:rPr>
        <w:t>(2013-2018), module B1-AMET in Block 1 (2018-2023) and module B3-AMET in Block 3 (2028</w:t>
      </w:r>
      <w:r w:rsidR="00CC6CE1">
        <w:rPr>
          <w:rFonts w:ascii="Arial" w:hAnsi="Arial" w:cs="Arial"/>
          <w:sz w:val="22"/>
          <w:szCs w:val="22"/>
          <w:lang w:val="en-US"/>
        </w:rPr>
        <w:t xml:space="preserve"> </w:t>
      </w:r>
      <w:r w:rsidR="00CC6CE1" w:rsidRPr="00CC6CE1">
        <w:rPr>
          <w:rFonts w:ascii="Arial" w:hAnsi="Arial" w:cs="Arial"/>
          <w:sz w:val="22"/>
          <w:szCs w:val="22"/>
          <w:lang w:val="en-US"/>
        </w:rPr>
        <w:t>onwards), as well as those non-MET-specific ASBU modules across all four performance improvement</w:t>
      </w:r>
      <w:r w:rsidR="00CC6CE1">
        <w:rPr>
          <w:rFonts w:ascii="Arial" w:hAnsi="Arial" w:cs="Arial"/>
          <w:sz w:val="22"/>
          <w:szCs w:val="22"/>
          <w:lang w:val="en-US"/>
        </w:rPr>
        <w:t xml:space="preserve"> </w:t>
      </w:r>
      <w:r w:rsidR="00CC6CE1" w:rsidRPr="00CC6CE1">
        <w:rPr>
          <w:rFonts w:ascii="Arial" w:hAnsi="Arial" w:cs="Arial"/>
          <w:sz w:val="22"/>
          <w:szCs w:val="22"/>
          <w:lang w:val="en-US"/>
        </w:rPr>
        <w:t>areas where MET service would be of relevance.</w:t>
      </w:r>
    </w:p>
    <w:p w:rsidR="00DE2FBB" w:rsidRDefault="00DE2FBB" w:rsidP="008677F9">
      <w:pPr>
        <w:jc w:val="both"/>
        <w:rPr>
          <w:rFonts w:ascii="Arial" w:hAnsi="Arial" w:cs="Arial"/>
          <w:caps/>
          <w:sz w:val="22"/>
          <w:szCs w:val="22"/>
        </w:rPr>
      </w:pPr>
    </w:p>
    <w:p w:rsidR="00DE2FBB" w:rsidRPr="00107AA0" w:rsidRDefault="003E49ED" w:rsidP="00107AA0">
      <w:pPr>
        <w:autoSpaceDE w:val="0"/>
        <w:autoSpaceDN w:val="0"/>
        <w:adjustRightInd w:val="0"/>
        <w:jc w:val="both"/>
        <w:rPr>
          <w:rFonts w:ascii="Arial" w:hAnsi="Arial" w:cs="Arial"/>
          <w:sz w:val="22"/>
          <w:szCs w:val="22"/>
          <w:lang w:val="en-US"/>
        </w:rPr>
      </w:pPr>
      <w:r>
        <w:rPr>
          <w:rFonts w:ascii="Arial" w:hAnsi="Arial" w:cs="Arial"/>
          <w:bCs/>
          <w:sz w:val="22"/>
          <w:szCs w:val="22"/>
        </w:rPr>
        <w:t>23</w:t>
      </w:r>
      <w:r w:rsidR="0069154C">
        <w:rPr>
          <w:rFonts w:ascii="Arial" w:hAnsi="Arial" w:cs="Arial"/>
          <w:bCs/>
          <w:sz w:val="22"/>
          <w:szCs w:val="22"/>
        </w:rPr>
        <w:t>.</w:t>
      </w:r>
      <w:r w:rsidR="0069154C">
        <w:rPr>
          <w:rFonts w:ascii="Arial" w:hAnsi="Arial" w:cs="Arial"/>
          <w:bCs/>
          <w:sz w:val="22"/>
          <w:szCs w:val="22"/>
        </w:rPr>
        <w:tab/>
      </w:r>
      <w:r w:rsidR="00CC6CE1" w:rsidRPr="00115C94">
        <w:rPr>
          <w:rFonts w:ascii="Arial" w:hAnsi="Arial" w:cs="Arial"/>
          <w:sz w:val="22"/>
          <w:szCs w:val="22"/>
          <w:lang w:val="en-US"/>
        </w:rPr>
        <w:t>The meeting was cognizant that, at present, there was no MET-specific module in the</w:t>
      </w:r>
      <w:r w:rsidR="00CA2F1F" w:rsidRPr="00115C94">
        <w:rPr>
          <w:rFonts w:ascii="Arial" w:hAnsi="Arial" w:cs="Arial"/>
          <w:sz w:val="22"/>
          <w:szCs w:val="22"/>
          <w:lang w:val="en-US"/>
        </w:rPr>
        <w:t xml:space="preserve"> </w:t>
      </w:r>
      <w:r w:rsidR="00CC6CE1" w:rsidRPr="00115C94">
        <w:rPr>
          <w:rFonts w:ascii="Arial" w:hAnsi="Arial" w:cs="Arial"/>
          <w:sz w:val="22"/>
          <w:szCs w:val="22"/>
          <w:lang w:val="en-US"/>
        </w:rPr>
        <w:t>Block 2 timeframe (i.e. B2-AMET in 2023-2028) since the implementation of B1</w:t>
      </w:r>
      <w:r w:rsidR="00107AA0" w:rsidRPr="00115C94">
        <w:rPr>
          <w:rFonts w:ascii="Arial" w:hAnsi="Arial" w:cs="Arial"/>
          <w:sz w:val="22"/>
          <w:szCs w:val="22"/>
          <w:lang w:val="en-US"/>
        </w:rPr>
        <w:t>-AMET (2018</w:t>
      </w:r>
      <w:r w:rsidR="00107AA0" w:rsidRPr="00115C94">
        <w:rPr>
          <w:rFonts w:ascii="Arial" w:hAnsi="Arial" w:cs="Arial"/>
          <w:sz w:val="22"/>
          <w:szCs w:val="22"/>
          <w:lang w:val="en-US"/>
        </w:rPr>
        <w:noBreakHyphen/>
      </w:r>
      <w:r w:rsidR="00CC6CE1" w:rsidRPr="00115C94">
        <w:rPr>
          <w:rFonts w:ascii="Arial" w:hAnsi="Arial" w:cs="Arial"/>
          <w:sz w:val="22"/>
          <w:szCs w:val="22"/>
          <w:lang w:val="en-US"/>
        </w:rPr>
        <w:t>2023)</w:t>
      </w:r>
      <w:r w:rsidR="00147F3C" w:rsidRPr="00115C94">
        <w:rPr>
          <w:rFonts w:ascii="Arial" w:hAnsi="Arial" w:cs="Arial"/>
          <w:sz w:val="22"/>
          <w:szCs w:val="22"/>
          <w:lang w:val="en-US"/>
        </w:rPr>
        <w:t xml:space="preserve"> </w:t>
      </w:r>
      <w:r w:rsidR="00CC6CE1" w:rsidRPr="00115C94">
        <w:rPr>
          <w:rFonts w:ascii="Arial" w:hAnsi="Arial" w:cs="Arial"/>
          <w:sz w:val="22"/>
          <w:szCs w:val="22"/>
          <w:lang w:val="en-US"/>
        </w:rPr>
        <w:t xml:space="preserve">was expected to extend for a period beyond 2023. </w:t>
      </w:r>
      <w:r w:rsidR="000E3D91" w:rsidRPr="00115C94">
        <w:rPr>
          <w:rFonts w:ascii="Arial" w:hAnsi="Arial" w:cs="Arial"/>
          <w:sz w:val="22"/>
          <w:szCs w:val="22"/>
          <w:lang w:val="en-US"/>
        </w:rPr>
        <w:t xml:space="preserve"> </w:t>
      </w:r>
      <w:r w:rsidR="00CC6CE1" w:rsidRPr="00115C94">
        <w:rPr>
          <w:rFonts w:ascii="Arial" w:hAnsi="Arial" w:cs="Arial"/>
          <w:sz w:val="22"/>
          <w:szCs w:val="22"/>
          <w:lang w:val="en-US"/>
        </w:rPr>
        <w:t xml:space="preserve">In this regard, the meeting noted that additional </w:t>
      </w:r>
      <w:r w:rsidR="00147F3C" w:rsidRPr="00115C94">
        <w:rPr>
          <w:rFonts w:ascii="Arial" w:hAnsi="Arial" w:cs="Arial"/>
          <w:sz w:val="22"/>
          <w:szCs w:val="22"/>
          <w:lang w:val="en-US"/>
        </w:rPr>
        <w:t>requirements could be expected in the MET domain for meteorological information and aspects of data collection and exchange.  Hence</w:t>
      </w:r>
      <w:r w:rsidR="00107AA0" w:rsidRPr="00115C94">
        <w:rPr>
          <w:rFonts w:ascii="Arial" w:hAnsi="Arial" w:cs="Arial"/>
          <w:sz w:val="22"/>
          <w:szCs w:val="22"/>
          <w:lang w:val="en-US"/>
        </w:rPr>
        <w:t>,</w:t>
      </w:r>
      <w:r w:rsidR="00147F3C" w:rsidRPr="00115C94">
        <w:rPr>
          <w:rFonts w:ascii="Arial" w:hAnsi="Arial" w:cs="Arial"/>
          <w:sz w:val="22"/>
          <w:szCs w:val="22"/>
          <w:lang w:val="en-US"/>
        </w:rPr>
        <w:t xml:space="preserve"> the Meeting recommended that ICAO</w:t>
      </w:r>
      <w:r w:rsidR="00147F3C" w:rsidRPr="00147F3C">
        <w:rPr>
          <w:rFonts w:ascii="Arial" w:hAnsi="Arial" w:cs="Arial"/>
          <w:sz w:val="22"/>
          <w:szCs w:val="22"/>
          <w:lang w:val="en-US"/>
        </w:rPr>
        <w:t xml:space="preserve"> identify the required MET capabilities to support Block 2</w:t>
      </w:r>
      <w:r w:rsidR="000E3D91">
        <w:rPr>
          <w:rFonts w:ascii="Arial" w:hAnsi="Arial" w:cs="Arial"/>
          <w:sz w:val="22"/>
          <w:szCs w:val="22"/>
          <w:lang w:val="en-US"/>
        </w:rPr>
        <w:t>-</w:t>
      </w:r>
      <w:r w:rsidR="00147F3C" w:rsidRPr="00147F3C">
        <w:rPr>
          <w:rFonts w:ascii="Arial" w:hAnsi="Arial" w:cs="Arial"/>
          <w:sz w:val="22"/>
          <w:szCs w:val="22"/>
          <w:lang w:val="en-US"/>
        </w:rPr>
        <w:t>related operational improvements of the aviation system block upgrade</w:t>
      </w:r>
      <w:r w:rsidR="00147F3C">
        <w:rPr>
          <w:rFonts w:ascii="Arial" w:hAnsi="Arial" w:cs="Arial"/>
          <w:sz w:val="22"/>
          <w:szCs w:val="22"/>
          <w:lang w:val="en-US"/>
        </w:rPr>
        <w:t xml:space="preserve"> </w:t>
      </w:r>
      <w:r w:rsidR="00147F3C" w:rsidRPr="00147F3C">
        <w:rPr>
          <w:rFonts w:ascii="Arial" w:hAnsi="Arial" w:cs="Arial"/>
          <w:sz w:val="22"/>
          <w:szCs w:val="22"/>
          <w:lang w:val="en-US"/>
        </w:rPr>
        <w:t xml:space="preserve">(ASBU) methodology contained in the </w:t>
      </w:r>
      <w:r w:rsidR="00147F3C" w:rsidRPr="00147F3C">
        <w:rPr>
          <w:rFonts w:ascii="Arial" w:hAnsi="Arial" w:cs="Arial"/>
          <w:i/>
          <w:iCs/>
          <w:sz w:val="22"/>
          <w:szCs w:val="22"/>
          <w:lang w:val="en-US"/>
        </w:rPr>
        <w:t xml:space="preserve">Global Air Navigation Plan </w:t>
      </w:r>
      <w:r w:rsidR="00147F3C" w:rsidRPr="00147F3C">
        <w:rPr>
          <w:rFonts w:ascii="Arial" w:hAnsi="Arial" w:cs="Arial"/>
          <w:sz w:val="22"/>
          <w:szCs w:val="22"/>
          <w:lang w:val="en-US"/>
        </w:rPr>
        <w:t>(GANP) (Doc 9750), especially considering the introduction of airborne participation in collaborative air traffic management processes and the benefits of expanding meteorological observations by aircraft</w:t>
      </w:r>
      <w:r w:rsidR="00147F3C">
        <w:rPr>
          <w:rFonts w:ascii="Arial" w:hAnsi="Arial" w:cs="Arial"/>
          <w:sz w:val="22"/>
          <w:szCs w:val="22"/>
          <w:lang w:val="en-US"/>
        </w:rPr>
        <w:t>.</w:t>
      </w:r>
    </w:p>
    <w:p w:rsidR="0069154C" w:rsidRDefault="0069154C" w:rsidP="008677F9">
      <w:pPr>
        <w:jc w:val="both"/>
        <w:rPr>
          <w:rFonts w:ascii="Arial" w:hAnsi="Arial" w:cs="Arial"/>
          <w:caps/>
          <w:sz w:val="22"/>
          <w:szCs w:val="22"/>
        </w:rPr>
      </w:pPr>
    </w:p>
    <w:p w:rsidR="00C53D63" w:rsidRPr="00126FCA" w:rsidRDefault="00C53D63" w:rsidP="008677F9">
      <w:pPr>
        <w:jc w:val="both"/>
        <w:rPr>
          <w:rFonts w:ascii="Arial" w:hAnsi="Arial" w:cs="Arial"/>
          <w:caps/>
          <w:sz w:val="22"/>
          <w:szCs w:val="22"/>
        </w:rPr>
      </w:pPr>
      <w:r w:rsidRPr="00126FCA">
        <w:rPr>
          <w:rFonts w:ascii="Arial" w:hAnsi="Arial" w:cs="Arial"/>
          <w:bCs/>
          <w:i/>
          <w:iCs/>
          <w:sz w:val="22"/>
          <w:szCs w:val="22"/>
          <w:lang w:val="en-US"/>
        </w:rPr>
        <w:t xml:space="preserve">Information on </w:t>
      </w:r>
      <w:r w:rsidR="00126FCA">
        <w:rPr>
          <w:rFonts w:ascii="Arial" w:hAnsi="Arial" w:cs="Arial"/>
          <w:bCs/>
          <w:i/>
          <w:iCs/>
          <w:sz w:val="22"/>
          <w:szCs w:val="22"/>
          <w:lang w:val="en-US"/>
        </w:rPr>
        <w:t>H</w:t>
      </w:r>
      <w:r w:rsidRPr="00126FCA">
        <w:rPr>
          <w:rFonts w:ascii="Arial" w:hAnsi="Arial" w:cs="Arial"/>
          <w:bCs/>
          <w:i/>
          <w:iCs/>
          <w:sz w:val="22"/>
          <w:szCs w:val="22"/>
          <w:lang w:val="en-US"/>
        </w:rPr>
        <w:t xml:space="preserve">azardous </w:t>
      </w:r>
      <w:r w:rsidR="00126FCA">
        <w:rPr>
          <w:rFonts w:ascii="Arial" w:hAnsi="Arial" w:cs="Arial"/>
          <w:bCs/>
          <w:i/>
          <w:iCs/>
          <w:sz w:val="22"/>
          <w:szCs w:val="22"/>
          <w:lang w:val="en-US"/>
        </w:rPr>
        <w:t>M</w:t>
      </w:r>
      <w:r w:rsidRPr="00126FCA">
        <w:rPr>
          <w:rFonts w:ascii="Arial" w:hAnsi="Arial" w:cs="Arial"/>
          <w:bCs/>
          <w:i/>
          <w:iCs/>
          <w:sz w:val="22"/>
          <w:szCs w:val="22"/>
          <w:lang w:val="en-US"/>
        </w:rPr>
        <w:t xml:space="preserve">eteorological </w:t>
      </w:r>
      <w:r w:rsidR="00126FCA">
        <w:rPr>
          <w:rFonts w:ascii="Arial" w:hAnsi="Arial" w:cs="Arial"/>
          <w:bCs/>
          <w:i/>
          <w:iCs/>
          <w:sz w:val="22"/>
          <w:szCs w:val="22"/>
          <w:lang w:val="en-US"/>
        </w:rPr>
        <w:t>C</w:t>
      </w:r>
      <w:r w:rsidRPr="00126FCA">
        <w:rPr>
          <w:rFonts w:ascii="Arial" w:hAnsi="Arial" w:cs="Arial"/>
          <w:bCs/>
          <w:i/>
          <w:iCs/>
          <w:sz w:val="22"/>
          <w:szCs w:val="22"/>
          <w:lang w:val="en-US"/>
        </w:rPr>
        <w:t>onditions, including en-route hazards</w:t>
      </w:r>
    </w:p>
    <w:p w:rsidR="00C53D63" w:rsidRDefault="00C53D63" w:rsidP="008677F9">
      <w:pPr>
        <w:jc w:val="both"/>
        <w:rPr>
          <w:rFonts w:ascii="Arial" w:hAnsi="Arial" w:cs="Arial"/>
          <w:caps/>
          <w:sz w:val="22"/>
          <w:szCs w:val="22"/>
        </w:rPr>
      </w:pPr>
    </w:p>
    <w:p w:rsidR="00C53D63" w:rsidRDefault="00493868" w:rsidP="00C53D63">
      <w:pPr>
        <w:autoSpaceDE w:val="0"/>
        <w:autoSpaceDN w:val="0"/>
        <w:adjustRightInd w:val="0"/>
        <w:jc w:val="both"/>
        <w:rPr>
          <w:rFonts w:ascii="Arial" w:hAnsi="Arial" w:cs="Arial"/>
          <w:sz w:val="22"/>
          <w:szCs w:val="22"/>
          <w:lang w:val="en-US"/>
        </w:rPr>
      </w:pPr>
      <w:r>
        <w:rPr>
          <w:rFonts w:ascii="Arial" w:hAnsi="Arial" w:cs="Arial"/>
          <w:sz w:val="22"/>
          <w:szCs w:val="22"/>
        </w:rPr>
        <w:t>24.</w:t>
      </w:r>
      <w:r>
        <w:rPr>
          <w:rFonts w:ascii="Arial" w:hAnsi="Arial" w:cs="Arial"/>
          <w:sz w:val="22"/>
          <w:szCs w:val="22"/>
        </w:rPr>
        <w:tab/>
      </w:r>
      <w:r w:rsidR="00C53D63" w:rsidRPr="00C53D63">
        <w:rPr>
          <w:rFonts w:ascii="Arial" w:hAnsi="Arial" w:cs="Arial"/>
          <w:sz w:val="22"/>
          <w:szCs w:val="22"/>
        </w:rPr>
        <w:t xml:space="preserve">ICAO established in 2007, the </w:t>
      </w:r>
      <w:r w:rsidR="00C53D63" w:rsidRPr="00C53D63">
        <w:rPr>
          <w:rFonts w:ascii="Arial" w:hAnsi="Arial" w:cs="Arial"/>
          <w:sz w:val="22"/>
          <w:szCs w:val="22"/>
          <w:lang w:val="en-US"/>
        </w:rPr>
        <w:t>Meteorological Warnings Study Group (METWSG) whose main task was to review Annex 3/Technical Regulations [C.3.1] concerning the content and issuance of SIGMET information</w:t>
      </w:r>
      <w:r w:rsidR="000E3D91">
        <w:rPr>
          <w:rFonts w:ascii="Arial" w:hAnsi="Arial" w:cs="Arial"/>
          <w:sz w:val="22"/>
          <w:szCs w:val="22"/>
          <w:lang w:val="en-US"/>
        </w:rPr>
        <w:t>,</w:t>
      </w:r>
      <w:r w:rsidR="00C53D63" w:rsidRPr="00C53D63">
        <w:rPr>
          <w:rFonts w:ascii="Arial" w:hAnsi="Arial" w:cs="Arial"/>
          <w:sz w:val="22"/>
          <w:szCs w:val="22"/>
          <w:lang w:val="en-US"/>
        </w:rPr>
        <w:t xml:space="preserve"> in order to meet the evolving needs of flight operations and in view of resolving long-standing SIGMET implementation difficulties encountered by many States.  In this regard, the meeting was pleased to note that the METWSG had undertaken a trial in</w:t>
      </w:r>
      <w:r w:rsidR="00C53D63">
        <w:rPr>
          <w:rFonts w:ascii="Arial" w:hAnsi="Arial" w:cs="Arial"/>
          <w:sz w:val="22"/>
          <w:szCs w:val="22"/>
          <w:lang w:val="en-US"/>
        </w:rPr>
        <w:t xml:space="preserve"> </w:t>
      </w:r>
      <w:r w:rsidR="00C53D63" w:rsidRPr="00C53D63">
        <w:rPr>
          <w:rFonts w:ascii="Arial" w:hAnsi="Arial" w:cs="Arial"/>
          <w:sz w:val="22"/>
          <w:szCs w:val="22"/>
          <w:lang w:val="en-US"/>
        </w:rPr>
        <w:t xml:space="preserve">2011 of the provision of SIGMET advisory information in the </w:t>
      </w:r>
      <w:r w:rsidR="00C53D63">
        <w:rPr>
          <w:rFonts w:ascii="Arial" w:hAnsi="Arial" w:cs="Arial"/>
          <w:sz w:val="22"/>
          <w:szCs w:val="22"/>
          <w:lang w:val="en-US"/>
        </w:rPr>
        <w:t>Africa-Indian Ocean (</w:t>
      </w:r>
      <w:r w:rsidR="00C53D63" w:rsidRPr="00C53D63">
        <w:rPr>
          <w:rFonts w:ascii="Arial" w:hAnsi="Arial" w:cs="Arial"/>
          <w:sz w:val="22"/>
          <w:szCs w:val="22"/>
          <w:lang w:val="en-US"/>
        </w:rPr>
        <w:t>AFI</w:t>
      </w:r>
      <w:r w:rsidR="00C53D63">
        <w:rPr>
          <w:rFonts w:ascii="Arial" w:hAnsi="Arial" w:cs="Arial"/>
          <w:sz w:val="22"/>
          <w:szCs w:val="22"/>
          <w:lang w:val="en-US"/>
        </w:rPr>
        <w:t>)</w:t>
      </w:r>
      <w:r w:rsidR="00C53D63" w:rsidRPr="00C53D63">
        <w:rPr>
          <w:rFonts w:ascii="Arial" w:hAnsi="Arial" w:cs="Arial"/>
          <w:sz w:val="22"/>
          <w:szCs w:val="22"/>
          <w:lang w:val="en-US"/>
        </w:rPr>
        <w:t xml:space="preserve"> Region and part of the </w:t>
      </w:r>
      <w:r w:rsidR="00D52D65">
        <w:rPr>
          <w:rFonts w:ascii="Arial" w:hAnsi="Arial" w:cs="Arial"/>
          <w:sz w:val="22"/>
          <w:szCs w:val="22"/>
          <w:lang w:val="en-US"/>
        </w:rPr>
        <w:t>Asia and Pacific (</w:t>
      </w:r>
      <w:r w:rsidR="00C53D63" w:rsidRPr="00C53D63">
        <w:rPr>
          <w:rFonts w:ascii="Arial" w:hAnsi="Arial" w:cs="Arial"/>
          <w:sz w:val="22"/>
          <w:szCs w:val="22"/>
          <w:lang w:val="en-US"/>
        </w:rPr>
        <w:t>APAC</w:t>
      </w:r>
      <w:r w:rsidR="00D52D65">
        <w:rPr>
          <w:rFonts w:ascii="Arial" w:hAnsi="Arial" w:cs="Arial"/>
          <w:sz w:val="22"/>
          <w:szCs w:val="22"/>
          <w:lang w:val="en-US"/>
        </w:rPr>
        <w:t>)</w:t>
      </w:r>
      <w:r w:rsidR="00C53D63" w:rsidRPr="00C53D63">
        <w:rPr>
          <w:rFonts w:ascii="Arial" w:hAnsi="Arial" w:cs="Arial"/>
          <w:sz w:val="22"/>
          <w:szCs w:val="22"/>
          <w:lang w:val="en-US"/>
        </w:rPr>
        <w:t xml:space="preserve"> Region,</w:t>
      </w:r>
      <w:r w:rsidR="00C53D63">
        <w:rPr>
          <w:rFonts w:ascii="Arial" w:hAnsi="Arial" w:cs="Arial"/>
          <w:sz w:val="22"/>
          <w:szCs w:val="22"/>
          <w:lang w:val="en-US"/>
        </w:rPr>
        <w:t xml:space="preserve"> </w:t>
      </w:r>
      <w:r w:rsidR="00C53D63" w:rsidRPr="00C53D63">
        <w:rPr>
          <w:rFonts w:ascii="Arial" w:hAnsi="Arial" w:cs="Arial"/>
          <w:sz w:val="22"/>
          <w:szCs w:val="22"/>
          <w:lang w:val="en-US"/>
        </w:rPr>
        <w:t>with the significant contribution of China, France and South Africa that had served as SIGMET advisory</w:t>
      </w:r>
      <w:r w:rsidR="00C53D63">
        <w:rPr>
          <w:rFonts w:ascii="Arial" w:hAnsi="Arial" w:cs="Arial"/>
          <w:sz w:val="22"/>
          <w:szCs w:val="22"/>
          <w:lang w:val="en-US"/>
        </w:rPr>
        <w:t xml:space="preserve"> </w:t>
      </w:r>
      <w:proofErr w:type="spellStart"/>
      <w:r w:rsidR="00C53D63" w:rsidRPr="00C53D63">
        <w:rPr>
          <w:rFonts w:ascii="Arial" w:hAnsi="Arial" w:cs="Arial"/>
          <w:sz w:val="22"/>
          <w:szCs w:val="22"/>
          <w:lang w:val="en-US"/>
        </w:rPr>
        <w:t>centres</w:t>
      </w:r>
      <w:proofErr w:type="spellEnd"/>
      <w:r w:rsidR="00C53D63" w:rsidRPr="00C53D63">
        <w:rPr>
          <w:rFonts w:ascii="Arial" w:hAnsi="Arial" w:cs="Arial"/>
          <w:sz w:val="22"/>
          <w:szCs w:val="22"/>
          <w:lang w:val="en-US"/>
        </w:rPr>
        <w:t xml:space="preserve"> during the trial. </w:t>
      </w:r>
      <w:r w:rsidR="00903314">
        <w:rPr>
          <w:rFonts w:ascii="Arial" w:hAnsi="Arial" w:cs="Arial"/>
          <w:sz w:val="22"/>
          <w:szCs w:val="22"/>
          <w:lang w:val="en-US"/>
        </w:rPr>
        <w:t xml:space="preserve"> </w:t>
      </w:r>
      <w:r w:rsidR="00C53D63" w:rsidRPr="00C53D63">
        <w:rPr>
          <w:rFonts w:ascii="Arial" w:hAnsi="Arial" w:cs="Arial"/>
          <w:sz w:val="22"/>
          <w:szCs w:val="22"/>
          <w:lang w:val="en-US"/>
        </w:rPr>
        <w:t xml:space="preserve">In view of the positive outcomes of the trial, the </w:t>
      </w:r>
      <w:r w:rsidR="003B1F0B">
        <w:rPr>
          <w:rFonts w:ascii="Arial" w:hAnsi="Arial" w:cs="Arial"/>
          <w:sz w:val="22"/>
          <w:szCs w:val="22"/>
          <w:lang w:val="en-US"/>
        </w:rPr>
        <w:t>M</w:t>
      </w:r>
      <w:r w:rsidR="00C53D63" w:rsidRPr="00C53D63">
        <w:rPr>
          <w:rFonts w:ascii="Arial" w:hAnsi="Arial" w:cs="Arial"/>
          <w:sz w:val="22"/>
          <w:szCs w:val="22"/>
          <w:lang w:val="en-US"/>
        </w:rPr>
        <w:t>eeting noted a proposal for the</w:t>
      </w:r>
      <w:r w:rsidR="00C53D63">
        <w:rPr>
          <w:rFonts w:ascii="Arial" w:hAnsi="Arial" w:cs="Arial"/>
          <w:sz w:val="22"/>
          <w:szCs w:val="22"/>
          <w:lang w:val="en-US"/>
        </w:rPr>
        <w:t xml:space="preserve"> </w:t>
      </w:r>
      <w:r w:rsidR="00C53D63" w:rsidRPr="00C53D63">
        <w:rPr>
          <w:rFonts w:ascii="Arial" w:hAnsi="Arial" w:cs="Arial"/>
          <w:sz w:val="22"/>
          <w:szCs w:val="22"/>
          <w:lang w:val="en-US"/>
        </w:rPr>
        <w:t xml:space="preserve">establishment of </w:t>
      </w:r>
      <w:r w:rsidR="008158D1">
        <w:rPr>
          <w:rFonts w:ascii="Arial" w:hAnsi="Arial" w:cs="Arial"/>
          <w:sz w:val="22"/>
          <w:szCs w:val="22"/>
          <w:lang w:val="en-US"/>
        </w:rPr>
        <w:t>the</w:t>
      </w:r>
      <w:r w:rsidR="00C53D63" w:rsidRPr="00C53D63">
        <w:rPr>
          <w:rFonts w:ascii="Arial" w:hAnsi="Arial" w:cs="Arial"/>
          <w:sz w:val="22"/>
          <w:szCs w:val="22"/>
          <w:lang w:val="en-US"/>
        </w:rPr>
        <w:t xml:space="preserve"> regional hazardous weather advisory system</w:t>
      </w:r>
      <w:r w:rsidR="003B1F0B">
        <w:rPr>
          <w:rFonts w:ascii="Arial" w:hAnsi="Arial" w:cs="Arial"/>
          <w:sz w:val="22"/>
          <w:szCs w:val="22"/>
          <w:lang w:val="en-US"/>
        </w:rPr>
        <w:t>s</w:t>
      </w:r>
      <w:r w:rsidR="00903314">
        <w:rPr>
          <w:rFonts w:ascii="Arial" w:hAnsi="Arial" w:cs="Arial"/>
          <w:sz w:val="22"/>
          <w:szCs w:val="22"/>
          <w:lang w:val="en-US"/>
        </w:rPr>
        <w:t xml:space="preserve"> </w:t>
      </w:r>
      <w:r w:rsidR="003B1F0B">
        <w:rPr>
          <w:rFonts w:ascii="Arial" w:hAnsi="Arial" w:cs="Arial"/>
          <w:sz w:val="22"/>
          <w:szCs w:val="22"/>
          <w:lang w:val="en-US"/>
        </w:rPr>
        <w:t xml:space="preserve">(RHWACs) </w:t>
      </w:r>
      <w:r w:rsidR="00903314">
        <w:rPr>
          <w:rFonts w:ascii="Arial" w:hAnsi="Arial" w:cs="Arial"/>
          <w:sz w:val="22"/>
          <w:szCs w:val="22"/>
          <w:lang w:val="en-US"/>
        </w:rPr>
        <w:t xml:space="preserve">and agreed that </w:t>
      </w:r>
      <w:r w:rsidR="00903314" w:rsidRPr="00C53D63">
        <w:rPr>
          <w:rFonts w:ascii="Arial" w:hAnsi="Arial" w:cs="Arial"/>
          <w:sz w:val="22"/>
          <w:szCs w:val="22"/>
          <w:lang w:val="en-US"/>
        </w:rPr>
        <w:t>the</w:t>
      </w:r>
      <w:r w:rsidR="00903314">
        <w:rPr>
          <w:rFonts w:ascii="Arial" w:hAnsi="Arial" w:cs="Arial"/>
          <w:sz w:val="22"/>
          <w:szCs w:val="22"/>
          <w:lang w:val="en-US"/>
        </w:rPr>
        <w:t xml:space="preserve"> </w:t>
      </w:r>
      <w:r w:rsidR="00903314" w:rsidRPr="00C53D63">
        <w:rPr>
          <w:rFonts w:ascii="Arial" w:hAnsi="Arial" w:cs="Arial"/>
          <w:sz w:val="22"/>
          <w:szCs w:val="22"/>
          <w:lang w:val="en-US"/>
        </w:rPr>
        <w:t xml:space="preserve">establishment of </w:t>
      </w:r>
      <w:r w:rsidR="003B1F0B">
        <w:rPr>
          <w:rFonts w:ascii="Arial" w:hAnsi="Arial" w:cs="Arial"/>
          <w:sz w:val="22"/>
          <w:szCs w:val="22"/>
          <w:lang w:val="en-US"/>
        </w:rPr>
        <w:t>the</w:t>
      </w:r>
      <w:r w:rsidR="00903314" w:rsidRPr="00C53D63">
        <w:rPr>
          <w:rFonts w:ascii="Arial" w:hAnsi="Arial" w:cs="Arial"/>
          <w:sz w:val="22"/>
          <w:szCs w:val="22"/>
          <w:lang w:val="en-US"/>
        </w:rPr>
        <w:t xml:space="preserve"> </w:t>
      </w:r>
      <w:r w:rsidR="003B1F0B">
        <w:rPr>
          <w:rFonts w:ascii="Arial" w:hAnsi="Arial" w:cs="Arial"/>
          <w:sz w:val="22"/>
          <w:szCs w:val="22"/>
          <w:lang w:val="en-US"/>
        </w:rPr>
        <w:t>RHWACs</w:t>
      </w:r>
      <w:r w:rsidR="00903314">
        <w:rPr>
          <w:rFonts w:ascii="Arial" w:hAnsi="Arial" w:cs="Arial"/>
          <w:sz w:val="22"/>
          <w:szCs w:val="22"/>
          <w:lang w:val="en-US"/>
        </w:rPr>
        <w:t xml:space="preserve"> should be actively pursued</w:t>
      </w:r>
      <w:r w:rsidR="00C53D63">
        <w:rPr>
          <w:rFonts w:ascii="Arial" w:hAnsi="Arial" w:cs="Arial"/>
          <w:sz w:val="22"/>
          <w:szCs w:val="22"/>
          <w:lang w:val="en-US"/>
        </w:rPr>
        <w:t>.</w:t>
      </w:r>
    </w:p>
    <w:p w:rsidR="00C53D63" w:rsidRDefault="00C53D63" w:rsidP="00C53D63">
      <w:pPr>
        <w:autoSpaceDE w:val="0"/>
        <w:autoSpaceDN w:val="0"/>
        <w:adjustRightInd w:val="0"/>
        <w:jc w:val="both"/>
        <w:rPr>
          <w:rFonts w:ascii="Arial" w:hAnsi="Arial" w:cs="Arial"/>
          <w:sz w:val="22"/>
          <w:szCs w:val="22"/>
          <w:lang w:val="en-US"/>
        </w:rPr>
      </w:pPr>
    </w:p>
    <w:p w:rsidR="00C53D63" w:rsidRPr="00C53D63" w:rsidRDefault="00493868" w:rsidP="00C53D63">
      <w:pPr>
        <w:autoSpaceDE w:val="0"/>
        <w:autoSpaceDN w:val="0"/>
        <w:adjustRightInd w:val="0"/>
        <w:jc w:val="both"/>
        <w:rPr>
          <w:rFonts w:ascii="Arial" w:hAnsi="Arial" w:cs="Arial"/>
          <w:sz w:val="22"/>
          <w:szCs w:val="22"/>
        </w:rPr>
      </w:pPr>
      <w:r w:rsidRPr="00115C94">
        <w:rPr>
          <w:rFonts w:ascii="Arial" w:hAnsi="Arial" w:cs="Arial"/>
          <w:sz w:val="22"/>
          <w:szCs w:val="22"/>
        </w:rPr>
        <w:t>25.</w:t>
      </w:r>
      <w:r w:rsidRPr="00115C94">
        <w:rPr>
          <w:rFonts w:ascii="Arial" w:hAnsi="Arial" w:cs="Arial"/>
          <w:sz w:val="22"/>
          <w:szCs w:val="22"/>
        </w:rPr>
        <w:tab/>
      </w:r>
      <w:r w:rsidR="003B1F0B" w:rsidRPr="00115C94">
        <w:rPr>
          <w:rFonts w:ascii="Arial" w:hAnsi="Arial" w:cs="Arial"/>
          <w:sz w:val="22"/>
          <w:szCs w:val="22"/>
        </w:rPr>
        <w:t xml:space="preserve">The RHWACs to be established </w:t>
      </w:r>
      <w:r w:rsidR="000E3D91" w:rsidRPr="00115C94">
        <w:rPr>
          <w:rFonts w:ascii="Arial" w:hAnsi="Arial" w:cs="Arial"/>
          <w:sz w:val="22"/>
          <w:szCs w:val="22"/>
        </w:rPr>
        <w:t>are</w:t>
      </w:r>
      <w:r w:rsidR="003B1F0B" w:rsidRPr="00115C94">
        <w:rPr>
          <w:rFonts w:ascii="Arial" w:hAnsi="Arial" w:cs="Arial"/>
          <w:sz w:val="22"/>
          <w:szCs w:val="22"/>
        </w:rPr>
        <w:t xml:space="preserve"> intended to assist Meteorological Watch Offices (MWOs) with the provision of SIGMET information for selected hazardous </w:t>
      </w:r>
      <w:r w:rsidR="000E3D91" w:rsidRPr="00115C94">
        <w:rPr>
          <w:rFonts w:ascii="Arial" w:hAnsi="Arial" w:cs="Arial"/>
          <w:sz w:val="22"/>
          <w:szCs w:val="22"/>
          <w:lang w:val="en-US"/>
        </w:rPr>
        <w:t xml:space="preserve">weather </w:t>
      </w:r>
      <w:r w:rsidR="003B1F0B" w:rsidRPr="00115C94">
        <w:rPr>
          <w:rFonts w:ascii="Arial" w:hAnsi="Arial" w:cs="Arial"/>
          <w:sz w:val="22"/>
          <w:szCs w:val="22"/>
          <w:lang w:val="en-US"/>
        </w:rPr>
        <w:t>that included, as a minimum, thunderstorms, icing, turbulence and mountain waves, but which excluded volcanic ash and tropical cyclones (given these existing volcanic ash and tropical cyclone advisory systems).  The</w:t>
      </w:r>
      <w:r w:rsidR="003B1F0B">
        <w:rPr>
          <w:rFonts w:ascii="Arial" w:hAnsi="Arial" w:cs="Arial"/>
          <w:sz w:val="22"/>
          <w:szCs w:val="22"/>
          <w:lang w:val="en-US"/>
        </w:rPr>
        <w:t xml:space="preserve"> M</w:t>
      </w:r>
      <w:r w:rsidR="003B1F0B" w:rsidRPr="003B1F0B">
        <w:rPr>
          <w:rFonts w:ascii="Arial" w:hAnsi="Arial" w:cs="Arial"/>
          <w:sz w:val="22"/>
          <w:szCs w:val="22"/>
          <w:lang w:val="en-US"/>
        </w:rPr>
        <w:t>eeting agreed tha</w:t>
      </w:r>
      <w:r w:rsidR="003B1F0B">
        <w:rPr>
          <w:rFonts w:ascii="Arial" w:hAnsi="Arial" w:cs="Arial"/>
          <w:sz w:val="22"/>
          <w:szCs w:val="22"/>
          <w:lang w:val="en-US"/>
        </w:rPr>
        <w:t>t an initial phase of issuing advisories to MWO would serve</w:t>
      </w:r>
      <w:r w:rsidR="003B1F0B" w:rsidRPr="003B1F0B">
        <w:rPr>
          <w:rFonts w:ascii="Arial" w:hAnsi="Arial" w:cs="Arial"/>
          <w:sz w:val="22"/>
          <w:szCs w:val="22"/>
          <w:lang w:val="en-US"/>
        </w:rPr>
        <w:t xml:space="preserve"> as a precursor to th</w:t>
      </w:r>
      <w:r w:rsidR="003B1F0B">
        <w:rPr>
          <w:rFonts w:ascii="Arial" w:hAnsi="Arial" w:cs="Arial"/>
          <w:sz w:val="22"/>
          <w:szCs w:val="22"/>
          <w:lang w:val="en-US"/>
        </w:rPr>
        <w:t>e next two phases of further regional hazardous weather advisory provision develop</w:t>
      </w:r>
      <w:r w:rsidR="003B1F0B" w:rsidRPr="003B1F0B">
        <w:rPr>
          <w:rFonts w:ascii="Arial" w:hAnsi="Arial" w:cs="Arial"/>
          <w:sz w:val="22"/>
          <w:szCs w:val="22"/>
          <w:lang w:val="en-US"/>
        </w:rPr>
        <w:t>ment</w:t>
      </w:r>
      <w:r w:rsidR="008158D1">
        <w:rPr>
          <w:rFonts w:ascii="Arial" w:hAnsi="Arial" w:cs="Arial"/>
          <w:sz w:val="22"/>
          <w:szCs w:val="22"/>
          <w:lang w:val="en-US"/>
        </w:rPr>
        <w:t xml:space="preserve">.  The Statement of </w:t>
      </w:r>
      <w:r w:rsidR="004C491E">
        <w:rPr>
          <w:rFonts w:ascii="Arial" w:hAnsi="Arial" w:cs="Arial"/>
          <w:sz w:val="22"/>
          <w:szCs w:val="22"/>
          <w:lang w:val="en-US"/>
        </w:rPr>
        <w:t xml:space="preserve">Strategic </w:t>
      </w:r>
      <w:r w:rsidR="008158D1">
        <w:rPr>
          <w:rFonts w:ascii="Arial" w:hAnsi="Arial" w:cs="Arial"/>
          <w:sz w:val="22"/>
          <w:szCs w:val="22"/>
          <w:lang w:val="en-US"/>
        </w:rPr>
        <w:t xml:space="preserve">Intent setting out the objectives of the RHWACs and the timeline for the three phases is provided in </w:t>
      </w:r>
      <w:r w:rsidR="008158D1" w:rsidRPr="008158D1">
        <w:rPr>
          <w:rFonts w:ascii="Arial" w:hAnsi="Arial" w:cs="Arial"/>
          <w:b/>
          <w:sz w:val="22"/>
          <w:szCs w:val="22"/>
          <w:lang w:val="en-US"/>
        </w:rPr>
        <w:t>Annex I</w:t>
      </w:r>
      <w:r w:rsidR="008158D1">
        <w:rPr>
          <w:rFonts w:ascii="Arial" w:hAnsi="Arial" w:cs="Arial"/>
          <w:sz w:val="22"/>
          <w:szCs w:val="22"/>
          <w:lang w:val="en-US"/>
        </w:rPr>
        <w:t>.</w:t>
      </w:r>
    </w:p>
    <w:p w:rsidR="00E51076" w:rsidRPr="00126FCA" w:rsidRDefault="00493868" w:rsidP="00493868">
      <w:pPr>
        <w:jc w:val="both"/>
        <w:rPr>
          <w:rFonts w:ascii="Arial" w:hAnsi="Arial" w:cs="Arial"/>
          <w:i/>
          <w:caps/>
          <w:sz w:val="22"/>
          <w:szCs w:val="22"/>
        </w:rPr>
      </w:pPr>
      <w:r>
        <w:rPr>
          <w:rFonts w:ascii="Arial" w:hAnsi="Arial" w:cs="Arial"/>
          <w:caps/>
          <w:sz w:val="22"/>
          <w:szCs w:val="22"/>
        </w:rPr>
        <w:br w:type="page"/>
      </w:r>
      <w:r w:rsidR="00147F3C" w:rsidRPr="00115C94">
        <w:rPr>
          <w:rFonts w:ascii="Arial" w:hAnsi="Arial" w:cs="Arial"/>
          <w:bCs/>
          <w:i/>
          <w:sz w:val="22"/>
          <w:szCs w:val="22"/>
          <w:lang w:val="en-US"/>
        </w:rPr>
        <w:t>Restructuring of Annex 3/Technical Regulations [C.3.1] an</w:t>
      </w:r>
      <w:r w:rsidR="00107AA0" w:rsidRPr="00115C94">
        <w:rPr>
          <w:rFonts w:ascii="Arial" w:hAnsi="Arial" w:cs="Arial"/>
          <w:bCs/>
          <w:i/>
          <w:sz w:val="22"/>
          <w:szCs w:val="22"/>
          <w:lang w:val="en-US"/>
        </w:rPr>
        <w:t>d the development of a new PANS</w:t>
      </w:r>
      <w:r w:rsidR="00107AA0" w:rsidRPr="00115C94">
        <w:rPr>
          <w:rFonts w:ascii="Arial" w:hAnsi="Arial" w:cs="Arial"/>
          <w:bCs/>
          <w:i/>
          <w:sz w:val="22"/>
          <w:szCs w:val="22"/>
          <w:lang w:val="en-US"/>
        </w:rPr>
        <w:noBreakHyphen/>
      </w:r>
      <w:r w:rsidR="00147F3C" w:rsidRPr="00115C94">
        <w:rPr>
          <w:rFonts w:ascii="Arial" w:hAnsi="Arial" w:cs="Arial"/>
          <w:bCs/>
          <w:i/>
          <w:sz w:val="22"/>
          <w:szCs w:val="22"/>
          <w:lang w:val="en-US"/>
        </w:rPr>
        <w:t>MET</w:t>
      </w:r>
      <w:r w:rsidR="00147F3C" w:rsidRPr="00126FCA">
        <w:rPr>
          <w:rFonts w:ascii="Arial" w:hAnsi="Arial" w:cs="Arial"/>
          <w:bCs/>
          <w:i/>
          <w:sz w:val="22"/>
          <w:szCs w:val="22"/>
          <w:lang w:val="en-US"/>
        </w:rPr>
        <w:t xml:space="preserve"> </w:t>
      </w:r>
    </w:p>
    <w:p w:rsidR="00147F3C" w:rsidRDefault="00147F3C" w:rsidP="008677F9">
      <w:pPr>
        <w:jc w:val="both"/>
        <w:rPr>
          <w:rFonts w:ascii="Arial" w:hAnsi="Arial" w:cs="Arial"/>
          <w:sz w:val="22"/>
          <w:szCs w:val="22"/>
          <w:lang w:val="en-US" w:eastAsia="zh-TW"/>
        </w:rPr>
      </w:pPr>
    </w:p>
    <w:p w:rsidR="00E51076" w:rsidRDefault="003E49ED" w:rsidP="00147F3C">
      <w:pPr>
        <w:autoSpaceDE w:val="0"/>
        <w:autoSpaceDN w:val="0"/>
        <w:adjustRightInd w:val="0"/>
        <w:jc w:val="both"/>
        <w:rPr>
          <w:rFonts w:ascii="Arial" w:hAnsi="Arial" w:cs="Arial"/>
          <w:sz w:val="22"/>
          <w:szCs w:val="22"/>
          <w:lang w:val="en-US"/>
        </w:rPr>
      </w:pPr>
      <w:r>
        <w:rPr>
          <w:rFonts w:ascii="Arial" w:hAnsi="Arial" w:cs="Arial"/>
          <w:sz w:val="22"/>
          <w:szCs w:val="22"/>
          <w:lang w:val="en-US" w:eastAsia="zh-TW"/>
        </w:rPr>
        <w:t>2</w:t>
      </w:r>
      <w:r w:rsidR="00493868">
        <w:rPr>
          <w:rFonts w:ascii="Arial" w:hAnsi="Arial" w:cs="Arial"/>
          <w:sz w:val="22"/>
          <w:szCs w:val="22"/>
          <w:lang w:val="en-US" w:eastAsia="zh-TW"/>
        </w:rPr>
        <w:t>6</w:t>
      </w:r>
      <w:r w:rsidR="00E51076">
        <w:rPr>
          <w:rFonts w:ascii="Arial" w:hAnsi="Arial" w:cs="Arial"/>
          <w:sz w:val="22"/>
          <w:szCs w:val="22"/>
          <w:lang w:val="en-US" w:eastAsia="zh-TW"/>
        </w:rPr>
        <w:t>.</w:t>
      </w:r>
      <w:r w:rsidR="00E51076">
        <w:rPr>
          <w:rFonts w:ascii="Arial" w:hAnsi="Arial" w:cs="Arial"/>
          <w:sz w:val="22"/>
          <w:szCs w:val="22"/>
          <w:lang w:val="en-US" w:eastAsia="zh-TW"/>
        </w:rPr>
        <w:tab/>
      </w:r>
      <w:r w:rsidR="00147F3C" w:rsidRPr="00147F3C">
        <w:rPr>
          <w:rFonts w:ascii="Arial" w:hAnsi="Arial" w:cs="Arial"/>
          <w:sz w:val="22"/>
          <w:szCs w:val="22"/>
          <w:lang w:val="en-US"/>
        </w:rPr>
        <w:t>The meeting was apprised that the 38th Session of the ICAO Assembly, through the</w:t>
      </w:r>
      <w:r w:rsidR="00147F3C">
        <w:rPr>
          <w:rFonts w:ascii="Arial" w:hAnsi="Arial" w:cs="Arial"/>
          <w:sz w:val="22"/>
          <w:szCs w:val="22"/>
          <w:lang w:val="en-US"/>
        </w:rPr>
        <w:t xml:space="preserve"> f</w:t>
      </w:r>
      <w:r w:rsidR="00147F3C" w:rsidRPr="00147F3C">
        <w:rPr>
          <w:rFonts w:ascii="Arial" w:hAnsi="Arial" w:cs="Arial"/>
          <w:sz w:val="22"/>
          <w:szCs w:val="22"/>
          <w:lang w:val="en-US"/>
        </w:rPr>
        <w:t>ormulation of Resolution A38-11, had recommended that the ICAO Council should, inter alia, promote</w:t>
      </w:r>
      <w:r w:rsidR="00147F3C">
        <w:rPr>
          <w:rFonts w:ascii="Arial" w:hAnsi="Arial" w:cs="Arial"/>
          <w:sz w:val="22"/>
          <w:szCs w:val="22"/>
          <w:lang w:val="en-US"/>
        </w:rPr>
        <w:t xml:space="preserve"> </w:t>
      </w:r>
      <w:r w:rsidR="00147F3C" w:rsidRPr="00147F3C">
        <w:rPr>
          <w:rFonts w:ascii="Arial" w:hAnsi="Arial" w:cs="Arial"/>
          <w:sz w:val="22"/>
          <w:szCs w:val="22"/>
          <w:lang w:val="en-US"/>
        </w:rPr>
        <w:t>the development and upkeep of broad system-level, functional and performance requirements, and should</w:t>
      </w:r>
      <w:r w:rsidR="00147F3C">
        <w:rPr>
          <w:rFonts w:ascii="Arial" w:hAnsi="Arial" w:cs="Arial"/>
          <w:sz w:val="22"/>
          <w:szCs w:val="22"/>
          <w:lang w:val="en-US"/>
        </w:rPr>
        <w:t xml:space="preserve"> </w:t>
      </w:r>
      <w:r w:rsidR="00147F3C" w:rsidRPr="00147F3C">
        <w:rPr>
          <w:rFonts w:ascii="Arial" w:hAnsi="Arial" w:cs="Arial"/>
          <w:sz w:val="22"/>
          <w:szCs w:val="22"/>
          <w:lang w:val="en-US"/>
        </w:rPr>
        <w:t>continue seeking the most appropriate means of development, translation, processing and dissemination</w:t>
      </w:r>
      <w:r w:rsidR="00147F3C">
        <w:rPr>
          <w:rFonts w:ascii="Arial" w:hAnsi="Arial" w:cs="Arial"/>
          <w:sz w:val="22"/>
          <w:szCs w:val="22"/>
          <w:lang w:val="en-US"/>
        </w:rPr>
        <w:t xml:space="preserve"> </w:t>
      </w:r>
      <w:r w:rsidR="00147F3C" w:rsidRPr="00147F3C">
        <w:rPr>
          <w:rFonts w:ascii="Arial" w:hAnsi="Arial" w:cs="Arial"/>
          <w:sz w:val="22"/>
          <w:szCs w:val="22"/>
          <w:lang w:val="en-US"/>
        </w:rPr>
        <w:t xml:space="preserve">of technical specifications. </w:t>
      </w:r>
      <w:r w:rsidR="00147F3C">
        <w:rPr>
          <w:rFonts w:ascii="Arial" w:hAnsi="Arial" w:cs="Arial"/>
          <w:sz w:val="22"/>
          <w:szCs w:val="22"/>
          <w:lang w:val="en-US"/>
        </w:rPr>
        <w:t xml:space="preserve"> </w:t>
      </w:r>
      <w:r w:rsidR="00147F3C" w:rsidRPr="00147F3C">
        <w:rPr>
          <w:rFonts w:ascii="Arial" w:hAnsi="Arial" w:cs="Arial"/>
          <w:sz w:val="22"/>
          <w:szCs w:val="22"/>
          <w:lang w:val="en-US"/>
        </w:rPr>
        <w:t xml:space="preserve">With this in mind, the meeting noted that a number of </w:t>
      </w:r>
      <w:r w:rsidR="00147F3C" w:rsidRPr="00325EE9">
        <w:rPr>
          <w:rFonts w:ascii="Arial" w:hAnsi="Arial" w:cs="Arial"/>
          <w:i/>
          <w:sz w:val="22"/>
          <w:szCs w:val="22"/>
          <w:lang w:val="en-US"/>
        </w:rPr>
        <w:t>Standards and Recommended Practices</w:t>
      </w:r>
      <w:r w:rsidR="00147F3C" w:rsidRPr="00147F3C">
        <w:rPr>
          <w:rFonts w:ascii="Arial" w:hAnsi="Arial" w:cs="Arial"/>
          <w:sz w:val="22"/>
          <w:szCs w:val="22"/>
          <w:lang w:val="en-US"/>
        </w:rPr>
        <w:t xml:space="preserve"> (SARPs) in Part I and a majority of SARPs in Part II of the current eighteenth</w:t>
      </w:r>
      <w:r w:rsidR="00147F3C">
        <w:rPr>
          <w:rFonts w:ascii="Arial" w:hAnsi="Arial" w:cs="Arial"/>
          <w:sz w:val="22"/>
          <w:szCs w:val="22"/>
          <w:lang w:val="en-US"/>
        </w:rPr>
        <w:t xml:space="preserve"> </w:t>
      </w:r>
      <w:r w:rsidR="00147F3C" w:rsidRPr="00147F3C">
        <w:rPr>
          <w:rFonts w:ascii="Arial" w:hAnsi="Arial" w:cs="Arial"/>
          <w:sz w:val="22"/>
          <w:szCs w:val="22"/>
          <w:lang w:val="en-US"/>
        </w:rPr>
        <w:t>edition (2013) of Annex 3/Technical Regulation [C.3.1] could, from a performance-based perspective, be</w:t>
      </w:r>
      <w:r w:rsidR="00147F3C">
        <w:rPr>
          <w:rFonts w:ascii="Arial" w:hAnsi="Arial" w:cs="Arial"/>
          <w:sz w:val="22"/>
          <w:szCs w:val="22"/>
          <w:lang w:val="en-US"/>
        </w:rPr>
        <w:t xml:space="preserve"> </w:t>
      </w:r>
      <w:r w:rsidR="00147F3C" w:rsidRPr="00147F3C">
        <w:rPr>
          <w:rFonts w:ascii="Arial" w:hAnsi="Arial" w:cs="Arial"/>
          <w:sz w:val="22"/>
          <w:szCs w:val="22"/>
          <w:lang w:val="en-US"/>
        </w:rPr>
        <w:t xml:space="preserve">considered as a technical means of fulfilling a functional need and its stated performance requirement. </w:t>
      </w:r>
      <w:r w:rsidR="00147F3C">
        <w:rPr>
          <w:rFonts w:ascii="Arial" w:hAnsi="Arial" w:cs="Arial"/>
          <w:sz w:val="22"/>
          <w:szCs w:val="22"/>
          <w:lang w:val="en-US"/>
        </w:rPr>
        <w:t xml:space="preserve"> </w:t>
      </w:r>
      <w:r w:rsidR="00147F3C" w:rsidRPr="00147F3C">
        <w:rPr>
          <w:rFonts w:ascii="Arial" w:hAnsi="Arial" w:cs="Arial"/>
          <w:sz w:val="22"/>
          <w:szCs w:val="22"/>
          <w:lang w:val="en-US"/>
        </w:rPr>
        <w:t>By</w:t>
      </w:r>
      <w:r w:rsidR="00147F3C">
        <w:rPr>
          <w:rFonts w:ascii="Arial" w:hAnsi="Arial" w:cs="Arial"/>
          <w:sz w:val="22"/>
          <w:szCs w:val="22"/>
          <w:lang w:val="en-US"/>
        </w:rPr>
        <w:t xml:space="preserve"> </w:t>
      </w:r>
      <w:r w:rsidR="00147F3C" w:rsidRPr="00147F3C">
        <w:rPr>
          <w:rFonts w:ascii="Arial" w:hAnsi="Arial" w:cs="Arial"/>
          <w:sz w:val="22"/>
          <w:szCs w:val="22"/>
          <w:lang w:val="en-US"/>
        </w:rPr>
        <w:t>recognizing that such SARPs were, essentially, a means of compliance, the meeting considered whether a</w:t>
      </w:r>
      <w:r w:rsidR="004E3E52">
        <w:rPr>
          <w:rFonts w:ascii="Arial" w:hAnsi="Arial" w:cs="Arial"/>
          <w:sz w:val="22"/>
          <w:szCs w:val="22"/>
          <w:lang w:val="en-US"/>
        </w:rPr>
        <w:t xml:space="preserve"> </w:t>
      </w:r>
      <w:r w:rsidR="00147F3C" w:rsidRPr="00147F3C">
        <w:rPr>
          <w:rFonts w:ascii="Arial" w:hAnsi="Arial" w:cs="Arial"/>
          <w:sz w:val="22"/>
          <w:szCs w:val="22"/>
          <w:lang w:val="en-US"/>
        </w:rPr>
        <w:t xml:space="preserve">suitable future placeholder for such provisions could </w:t>
      </w:r>
      <w:proofErr w:type="gramStart"/>
      <w:r w:rsidR="00147F3C" w:rsidRPr="00147F3C">
        <w:rPr>
          <w:rFonts w:ascii="Arial" w:hAnsi="Arial" w:cs="Arial"/>
          <w:sz w:val="22"/>
          <w:szCs w:val="22"/>
          <w:lang w:val="en-US"/>
        </w:rPr>
        <w:t>be a (new) Procedures</w:t>
      </w:r>
      <w:proofErr w:type="gramEnd"/>
      <w:r w:rsidR="00147F3C" w:rsidRPr="00147F3C">
        <w:rPr>
          <w:rFonts w:ascii="Arial" w:hAnsi="Arial" w:cs="Arial"/>
          <w:sz w:val="22"/>
          <w:szCs w:val="22"/>
          <w:lang w:val="en-US"/>
        </w:rPr>
        <w:t xml:space="preserve"> for Air Navigation Services</w:t>
      </w:r>
      <w:r w:rsidR="00147F3C">
        <w:rPr>
          <w:rFonts w:ascii="Arial" w:hAnsi="Arial" w:cs="Arial"/>
          <w:sz w:val="22"/>
          <w:szCs w:val="22"/>
          <w:lang w:val="en-US"/>
        </w:rPr>
        <w:t xml:space="preserve"> -</w:t>
      </w:r>
      <w:r w:rsidR="00147F3C" w:rsidRPr="00147F3C">
        <w:rPr>
          <w:rFonts w:ascii="Arial" w:hAnsi="Arial" w:cs="Arial"/>
          <w:sz w:val="22"/>
          <w:szCs w:val="22"/>
          <w:lang w:val="en-US"/>
        </w:rPr>
        <w:t xml:space="preserve"> Meteorology (PANS-MET).</w:t>
      </w:r>
    </w:p>
    <w:p w:rsidR="00147F3C" w:rsidRDefault="00147F3C" w:rsidP="00147F3C">
      <w:pPr>
        <w:autoSpaceDE w:val="0"/>
        <w:autoSpaceDN w:val="0"/>
        <w:adjustRightInd w:val="0"/>
        <w:jc w:val="both"/>
        <w:rPr>
          <w:rFonts w:ascii="Arial" w:hAnsi="Arial" w:cs="Arial"/>
          <w:sz w:val="22"/>
          <w:szCs w:val="22"/>
          <w:lang w:val="en-US"/>
        </w:rPr>
      </w:pPr>
    </w:p>
    <w:p w:rsidR="004E3E52" w:rsidRPr="004E3E52" w:rsidRDefault="00CD23A8" w:rsidP="004E3E52">
      <w:pPr>
        <w:autoSpaceDE w:val="0"/>
        <w:autoSpaceDN w:val="0"/>
        <w:adjustRightInd w:val="0"/>
        <w:spacing w:after="120"/>
        <w:jc w:val="both"/>
        <w:rPr>
          <w:rFonts w:ascii="Arial" w:hAnsi="Arial" w:cs="Arial"/>
          <w:sz w:val="22"/>
          <w:szCs w:val="22"/>
          <w:lang w:val="en-US"/>
        </w:rPr>
      </w:pPr>
      <w:r>
        <w:rPr>
          <w:rFonts w:ascii="Arial" w:hAnsi="Arial" w:cs="Arial"/>
          <w:sz w:val="22"/>
          <w:szCs w:val="22"/>
        </w:rPr>
        <w:t>2</w:t>
      </w:r>
      <w:r w:rsidR="00493868">
        <w:rPr>
          <w:rFonts w:ascii="Arial" w:hAnsi="Arial" w:cs="Arial"/>
          <w:sz w:val="22"/>
          <w:szCs w:val="22"/>
        </w:rPr>
        <w:t>7</w:t>
      </w:r>
      <w:r>
        <w:rPr>
          <w:rFonts w:ascii="Arial" w:hAnsi="Arial" w:cs="Arial"/>
          <w:sz w:val="22"/>
          <w:szCs w:val="22"/>
        </w:rPr>
        <w:t>.</w:t>
      </w:r>
      <w:r>
        <w:rPr>
          <w:rFonts w:ascii="Arial" w:hAnsi="Arial" w:cs="Arial"/>
          <w:sz w:val="22"/>
          <w:szCs w:val="22"/>
        </w:rPr>
        <w:tab/>
      </w:r>
      <w:r w:rsidR="004E3E52" w:rsidRPr="004E3E52">
        <w:rPr>
          <w:rFonts w:ascii="Arial" w:hAnsi="Arial" w:cs="Arial"/>
          <w:sz w:val="22"/>
          <w:szCs w:val="22"/>
          <w:lang w:val="en-US"/>
        </w:rPr>
        <w:t>The Meeting agreed that Annex 3/Technical Regulations [C.3.1] and a</w:t>
      </w:r>
      <w:r w:rsidR="004E3E52">
        <w:rPr>
          <w:rFonts w:ascii="Arial" w:hAnsi="Arial" w:cs="Arial"/>
          <w:sz w:val="22"/>
          <w:szCs w:val="22"/>
          <w:lang w:val="en-US"/>
        </w:rPr>
        <w:t xml:space="preserve"> </w:t>
      </w:r>
      <w:r w:rsidR="004E3E52" w:rsidRPr="004E3E52">
        <w:rPr>
          <w:rFonts w:ascii="Arial" w:hAnsi="Arial" w:cs="Arial"/>
          <w:sz w:val="22"/>
          <w:szCs w:val="22"/>
          <w:lang w:val="en-US"/>
        </w:rPr>
        <w:t>PANS-MET should clearly identify the following:</w:t>
      </w:r>
    </w:p>
    <w:p w:rsidR="004E3E52" w:rsidRPr="004E3E52" w:rsidRDefault="004E3E52" w:rsidP="004E3E52">
      <w:pPr>
        <w:numPr>
          <w:ilvl w:val="0"/>
          <w:numId w:val="44"/>
        </w:numPr>
        <w:autoSpaceDE w:val="0"/>
        <w:autoSpaceDN w:val="0"/>
        <w:adjustRightInd w:val="0"/>
        <w:spacing w:after="60"/>
        <w:ind w:left="1440"/>
        <w:jc w:val="both"/>
        <w:rPr>
          <w:rFonts w:ascii="Arial" w:hAnsi="Arial" w:cs="Arial"/>
          <w:sz w:val="22"/>
          <w:szCs w:val="22"/>
          <w:lang w:val="en-US"/>
        </w:rPr>
      </w:pPr>
      <w:r w:rsidRPr="004E3E52">
        <w:rPr>
          <w:rFonts w:ascii="Arial" w:hAnsi="Arial" w:cs="Arial"/>
          <w:sz w:val="22"/>
          <w:szCs w:val="22"/>
          <w:lang w:val="en-US"/>
        </w:rPr>
        <w:t>State obligations;</w:t>
      </w:r>
    </w:p>
    <w:p w:rsidR="004E3E52" w:rsidRPr="004E3E52" w:rsidRDefault="004E3E52" w:rsidP="004E3E52">
      <w:pPr>
        <w:numPr>
          <w:ilvl w:val="0"/>
          <w:numId w:val="44"/>
        </w:numPr>
        <w:autoSpaceDE w:val="0"/>
        <w:autoSpaceDN w:val="0"/>
        <w:adjustRightInd w:val="0"/>
        <w:spacing w:after="60"/>
        <w:ind w:left="1440"/>
        <w:jc w:val="both"/>
        <w:rPr>
          <w:rFonts w:ascii="Arial" w:hAnsi="Arial" w:cs="Arial"/>
          <w:sz w:val="22"/>
          <w:szCs w:val="22"/>
          <w:lang w:val="en-US"/>
        </w:rPr>
      </w:pPr>
      <w:r w:rsidRPr="004E3E52">
        <w:rPr>
          <w:rFonts w:ascii="Arial" w:hAnsi="Arial" w:cs="Arial"/>
          <w:sz w:val="22"/>
          <w:szCs w:val="22"/>
          <w:lang w:val="en-US"/>
        </w:rPr>
        <w:t>service provider obligations; and</w:t>
      </w:r>
    </w:p>
    <w:p w:rsidR="004E3E52" w:rsidRPr="00115C94" w:rsidRDefault="004E3E52" w:rsidP="004E3E52">
      <w:pPr>
        <w:numPr>
          <w:ilvl w:val="0"/>
          <w:numId w:val="44"/>
        </w:numPr>
        <w:autoSpaceDE w:val="0"/>
        <w:autoSpaceDN w:val="0"/>
        <w:adjustRightInd w:val="0"/>
        <w:spacing w:after="120"/>
        <w:ind w:left="1440"/>
        <w:jc w:val="both"/>
        <w:rPr>
          <w:rFonts w:ascii="Arial" w:hAnsi="Arial" w:cs="Arial"/>
          <w:sz w:val="22"/>
          <w:szCs w:val="22"/>
          <w:lang w:val="en-US"/>
        </w:rPr>
      </w:pPr>
      <w:r w:rsidRPr="00115C94">
        <w:rPr>
          <w:rFonts w:ascii="Arial" w:hAnsi="Arial" w:cs="Arial"/>
          <w:sz w:val="22"/>
          <w:szCs w:val="22"/>
          <w:lang w:val="en-US"/>
        </w:rPr>
        <w:t>technical requirements for the service</w:t>
      </w:r>
      <w:r w:rsidR="00325EE9" w:rsidRPr="00115C94">
        <w:rPr>
          <w:rFonts w:ascii="Arial" w:hAnsi="Arial" w:cs="Arial"/>
          <w:sz w:val="22"/>
          <w:szCs w:val="22"/>
          <w:lang w:val="en-US"/>
        </w:rPr>
        <w:t>; and moreover,</w:t>
      </w:r>
    </w:p>
    <w:p w:rsidR="004E3E52" w:rsidRPr="004E3E52" w:rsidRDefault="004E3E52" w:rsidP="004E3E52">
      <w:pPr>
        <w:autoSpaceDE w:val="0"/>
        <w:autoSpaceDN w:val="0"/>
        <w:adjustRightInd w:val="0"/>
        <w:jc w:val="both"/>
        <w:rPr>
          <w:rFonts w:ascii="Arial" w:hAnsi="Arial" w:cs="Arial"/>
          <w:sz w:val="22"/>
          <w:szCs w:val="22"/>
          <w:lang w:val="en-US"/>
        </w:rPr>
      </w:pPr>
      <w:proofErr w:type="gramStart"/>
      <w:r w:rsidRPr="00115C94">
        <w:rPr>
          <w:rFonts w:ascii="Arial" w:hAnsi="Arial" w:cs="Arial"/>
          <w:sz w:val="22"/>
          <w:szCs w:val="22"/>
          <w:lang w:val="en-US"/>
        </w:rPr>
        <w:t>that</w:t>
      </w:r>
      <w:proofErr w:type="gramEnd"/>
      <w:r w:rsidRPr="004E3E52">
        <w:rPr>
          <w:rFonts w:ascii="Arial" w:hAnsi="Arial" w:cs="Arial"/>
          <w:sz w:val="22"/>
          <w:szCs w:val="22"/>
          <w:lang w:val="en-US"/>
        </w:rPr>
        <w:t xml:space="preserve"> Annex 3/Technical Regulations [C.3.1] should specify service requirements whilst</w:t>
      </w:r>
      <w:r>
        <w:rPr>
          <w:rFonts w:ascii="Arial" w:hAnsi="Arial" w:cs="Arial"/>
          <w:sz w:val="22"/>
          <w:szCs w:val="22"/>
          <w:lang w:val="en-US"/>
        </w:rPr>
        <w:t xml:space="preserve"> </w:t>
      </w:r>
      <w:r w:rsidRPr="004E3E52">
        <w:rPr>
          <w:rFonts w:ascii="Arial" w:hAnsi="Arial" w:cs="Arial"/>
          <w:sz w:val="22"/>
          <w:szCs w:val="22"/>
          <w:lang w:val="en-US"/>
        </w:rPr>
        <w:t>PANS-MET should specify the means of complying with the service requirements.</w:t>
      </w:r>
    </w:p>
    <w:p w:rsidR="004E3E52" w:rsidRPr="009C77BB" w:rsidRDefault="004E3E52" w:rsidP="00CD23A8">
      <w:pPr>
        <w:autoSpaceDE w:val="0"/>
        <w:autoSpaceDN w:val="0"/>
        <w:adjustRightInd w:val="0"/>
        <w:jc w:val="both"/>
        <w:rPr>
          <w:rFonts w:ascii="Arial" w:hAnsi="Arial" w:cs="Arial"/>
          <w:sz w:val="22"/>
          <w:szCs w:val="22"/>
          <w:lang w:val="en-US"/>
        </w:rPr>
      </w:pPr>
    </w:p>
    <w:p w:rsidR="004E3E52" w:rsidRPr="009C77BB" w:rsidRDefault="00493868" w:rsidP="009C77BB">
      <w:pPr>
        <w:autoSpaceDE w:val="0"/>
        <w:autoSpaceDN w:val="0"/>
        <w:adjustRightInd w:val="0"/>
        <w:jc w:val="both"/>
        <w:rPr>
          <w:rFonts w:ascii="Arial" w:hAnsi="Arial" w:cs="Arial"/>
          <w:sz w:val="22"/>
          <w:szCs w:val="22"/>
          <w:lang w:val="en-US"/>
        </w:rPr>
      </w:pPr>
      <w:r>
        <w:rPr>
          <w:rFonts w:ascii="Arial" w:hAnsi="Arial" w:cs="Arial"/>
          <w:sz w:val="22"/>
          <w:szCs w:val="22"/>
          <w:lang w:val="en-US"/>
        </w:rPr>
        <w:t>28</w:t>
      </w:r>
      <w:r w:rsidR="009C77BB">
        <w:rPr>
          <w:rFonts w:ascii="Arial" w:hAnsi="Arial" w:cs="Arial"/>
          <w:sz w:val="22"/>
          <w:szCs w:val="22"/>
          <w:lang w:val="en-US"/>
        </w:rPr>
        <w:t>.</w:t>
      </w:r>
      <w:r w:rsidR="009C77BB">
        <w:rPr>
          <w:rFonts w:ascii="Arial" w:hAnsi="Arial" w:cs="Arial"/>
          <w:sz w:val="22"/>
          <w:szCs w:val="22"/>
          <w:lang w:val="en-US"/>
        </w:rPr>
        <w:tab/>
      </w:r>
      <w:r w:rsidR="009C77BB" w:rsidRPr="009C77BB">
        <w:rPr>
          <w:rFonts w:ascii="Arial" w:hAnsi="Arial" w:cs="Arial"/>
          <w:sz w:val="22"/>
          <w:szCs w:val="22"/>
          <w:lang w:val="en-US"/>
        </w:rPr>
        <w:t>In view of the significant work that would be required to restructure Annex 3/Technical</w:t>
      </w:r>
      <w:r w:rsidR="009C77BB">
        <w:rPr>
          <w:rFonts w:ascii="Arial" w:hAnsi="Arial" w:cs="Arial"/>
          <w:sz w:val="22"/>
          <w:szCs w:val="22"/>
          <w:lang w:val="en-US"/>
        </w:rPr>
        <w:t xml:space="preserve"> </w:t>
      </w:r>
      <w:r w:rsidR="009C77BB" w:rsidRPr="009C77BB">
        <w:rPr>
          <w:rFonts w:ascii="Arial" w:hAnsi="Arial" w:cs="Arial"/>
          <w:sz w:val="22"/>
          <w:szCs w:val="22"/>
          <w:lang w:val="en-US"/>
        </w:rPr>
        <w:t>Regulations [C.3.1] and concurrently develop a first edition of a PANS-MET, the meeting considered it</w:t>
      </w:r>
      <w:r w:rsidR="009C77BB">
        <w:rPr>
          <w:rFonts w:ascii="Arial" w:hAnsi="Arial" w:cs="Arial"/>
          <w:sz w:val="22"/>
          <w:szCs w:val="22"/>
          <w:lang w:val="en-US"/>
        </w:rPr>
        <w:t xml:space="preserve"> </w:t>
      </w:r>
      <w:r w:rsidR="009C77BB" w:rsidRPr="009C77BB">
        <w:rPr>
          <w:rFonts w:ascii="Arial" w:hAnsi="Arial" w:cs="Arial"/>
          <w:sz w:val="22"/>
          <w:szCs w:val="22"/>
          <w:lang w:val="en-US"/>
        </w:rPr>
        <w:t>prudent to undertake such work as part of Amendment 78 to Annex 3/Technical Regulations [C.3.1], the</w:t>
      </w:r>
      <w:r w:rsidR="009C77BB">
        <w:rPr>
          <w:rFonts w:ascii="Arial" w:hAnsi="Arial" w:cs="Arial"/>
          <w:sz w:val="22"/>
          <w:szCs w:val="22"/>
          <w:lang w:val="en-US"/>
        </w:rPr>
        <w:t xml:space="preserve"> </w:t>
      </w:r>
      <w:r w:rsidR="009C77BB" w:rsidRPr="009C77BB">
        <w:rPr>
          <w:rFonts w:ascii="Arial" w:hAnsi="Arial" w:cs="Arial"/>
          <w:sz w:val="22"/>
          <w:szCs w:val="22"/>
          <w:lang w:val="en-US"/>
        </w:rPr>
        <w:t>adoption (or applicability) of which should respect Block 1 of the aviation system block upgrades</w:t>
      </w:r>
      <w:r w:rsidR="009C77BB">
        <w:rPr>
          <w:rFonts w:ascii="Arial" w:hAnsi="Arial" w:cs="Arial"/>
          <w:sz w:val="22"/>
          <w:szCs w:val="22"/>
          <w:lang w:val="en-US"/>
        </w:rPr>
        <w:t xml:space="preserve"> </w:t>
      </w:r>
      <w:r w:rsidR="009C77BB" w:rsidRPr="009C77BB">
        <w:rPr>
          <w:rFonts w:ascii="Arial" w:hAnsi="Arial" w:cs="Arial"/>
          <w:sz w:val="22"/>
          <w:szCs w:val="22"/>
          <w:lang w:val="en-US"/>
        </w:rPr>
        <w:t xml:space="preserve">(ASBU) methodology contained in the </w:t>
      </w:r>
      <w:r w:rsidR="009C77BB" w:rsidRPr="009C77BB">
        <w:rPr>
          <w:rFonts w:ascii="Arial" w:hAnsi="Arial" w:cs="Arial"/>
          <w:i/>
          <w:iCs/>
          <w:sz w:val="22"/>
          <w:szCs w:val="22"/>
          <w:lang w:val="en-US"/>
        </w:rPr>
        <w:t xml:space="preserve">Global Air Navigation Plan </w:t>
      </w:r>
      <w:r w:rsidR="009C77BB" w:rsidRPr="009C77BB">
        <w:rPr>
          <w:rFonts w:ascii="Arial" w:hAnsi="Arial" w:cs="Arial"/>
          <w:sz w:val="22"/>
          <w:szCs w:val="22"/>
          <w:lang w:val="en-US"/>
        </w:rPr>
        <w:t>(Doc 9750).</w:t>
      </w:r>
    </w:p>
    <w:p w:rsidR="009C77BB" w:rsidRPr="009C77BB" w:rsidRDefault="009C77BB" w:rsidP="00CD23A8">
      <w:pPr>
        <w:autoSpaceDE w:val="0"/>
        <w:autoSpaceDN w:val="0"/>
        <w:adjustRightInd w:val="0"/>
        <w:jc w:val="both"/>
        <w:rPr>
          <w:rFonts w:ascii="Arial" w:hAnsi="Arial" w:cs="Arial"/>
          <w:sz w:val="22"/>
          <w:szCs w:val="22"/>
          <w:lang w:val="en-US"/>
        </w:rPr>
      </w:pPr>
    </w:p>
    <w:p w:rsidR="002C74F2" w:rsidRPr="00126FCA" w:rsidRDefault="002C74F2" w:rsidP="00CD23A8">
      <w:pPr>
        <w:autoSpaceDE w:val="0"/>
        <w:autoSpaceDN w:val="0"/>
        <w:adjustRightInd w:val="0"/>
        <w:jc w:val="both"/>
        <w:rPr>
          <w:rFonts w:ascii="Arial" w:hAnsi="Arial" w:cs="Arial"/>
          <w:i/>
          <w:sz w:val="22"/>
          <w:szCs w:val="22"/>
          <w:lang w:val="en-US"/>
        </w:rPr>
      </w:pPr>
      <w:r w:rsidRPr="00126FCA">
        <w:rPr>
          <w:rFonts w:ascii="Arial" w:hAnsi="Arial" w:cs="Arial"/>
          <w:i/>
          <w:sz w:val="22"/>
          <w:szCs w:val="22"/>
          <w:lang w:val="en-US"/>
        </w:rPr>
        <w:t>Amendment 77 to Annex 3/Technical Regulations [C.3.1]</w:t>
      </w:r>
    </w:p>
    <w:p w:rsidR="002C74F2" w:rsidRDefault="002C74F2" w:rsidP="00CD23A8">
      <w:pPr>
        <w:autoSpaceDE w:val="0"/>
        <w:autoSpaceDN w:val="0"/>
        <w:adjustRightInd w:val="0"/>
        <w:jc w:val="both"/>
        <w:rPr>
          <w:rFonts w:ascii="Arial" w:hAnsi="Arial" w:cs="Arial"/>
          <w:sz w:val="22"/>
          <w:szCs w:val="22"/>
          <w:lang w:val="en-US"/>
        </w:rPr>
      </w:pPr>
    </w:p>
    <w:p w:rsidR="009C77BB" w:rsidRDefault="00493868" w:rsidP="00CD23A8">
      <w:pPr>
        <w:autoSpaceDE w:val="0"/>
        <w:autoSpaceDN w:val="0"/>
        <w:adjustRightInd w:val="0"/>
        <w:jc w:val="both"/>
        <w:rPr>
          <w:rFonts w:ascii="Arial" w:hAnsi="Arial" w:cs="Arial"/>
          <w:sz w:val="22"/>
          <w:szCs w:val="22"/>
          <w:lang w:val="en-US"/>
        </w:rPr>
      </w:pPr>
      <w:r>
        <w:rPr>
          <w:rFonts w:ascii="Arial" w:hAnsi="Arial" w:cs="Arial"/>
          <w:sz w:val="22"/>
          <w:szCs w:val="22"/>
          <w:lang w:val="en-US"/>
        </w:rPr>
        <w:t>29</w:t>
      </w:r>
      <w:r w:rsidR="009C77BB">
        <w:rPr>
          <w:rFonts w:ascii="Arial" w:hAnsi="Arial" w:cs="Arial"/>
          <w:sz w:val="22"/>
          <w:szCs w:val="22"/>
          <w:lang w:val="en-US"/>
        </w:rPr>
        <w:t>.</w:t>
      </w:r>
      <w:r w:rsidR="009C77BB">
        <w:rPr>
          <w:rFonts w:ascii="Arial" w:hAnsi="Arial" w:cs="Arial"/>
          <w:sz w:val="22"/>
          <w:szCs w:val="22"/>
          <w:lang w:val="en-US"/>
        </w:rPr>
        <w:tab/>
        <w:t xml:space="preserve">The Meeting reviewed and agreed to the propose amendment </w:t>
      </w:r>
      <w:r w:rsidR="009C77BB" w:rsidRPr="009C77BB">
        <w:rPr>
          <w:rFonts w:ascii="Arial" w:hAnsi="Arial" w:cs="Arial"/>
          <w:sz w:val="22"/>
          <w:szCs w:val="22"/>
          <w:lang w:val="en-US"/>
        </w:rPr>
        <w:t>to Annex 3/Technical Regulations [C.3.1]</w:t>
      </w:r>
      <w:r w:rsidR="009C77BB">
        <w:rPr>
          <w:rFonts w:ascii="Arial" w:hAnsi="Arial" w:cs="Arial"/>
          <w:sz w:val="22"/>
          <w:szCs w:val="22"/>
          <w:lang w:val="en-US"/>
        </w:rPr>
        <w:t xml:space="preserve"> which should serve as the basis for Amendment 77.</w:t>
      </w:r>
      <w:r w:rsidR="002C74F2">
        <w:rPr>
          <w:rFonts w:ascii="Arial" w:hAnsi="Arial" w:cs="Arial"/>
          <w:sz w:val="22"/>
          <w:szCs w:val="22"/>
          <w:lang w:val="en-US"/>
        </w:rPr>
        <w:t xml:space="preserve">  In regards to quality management systems for aeronautical meteorology</w:t>
      </w:r>
      <w:r w:rsidR="00325EE9">
        <w:rPr>
          <w:rFonts w:ascii="Arial" w:hAnsi="Arial" w:cs="Arial"/>
          <w:sz w:val="22"/>
          <w:szCs w:val="22"/>
          <w:lang w:val="en-US"/>
        </w:rPr>
        <w:t>,</w:t>
      </w:r>
      <w:r w:rsidR="002C74F2">
        <w:rPr>
          <w:rFonts w:ascii="Arial" w:hAnsi="Arial" w:cs="Arial"/>
          <w:sz w:val="22"/>
          <w:szCs w:val="22"/>
          <w:lang w:val="en-US"/>
        </w:rPr>
        <w:t xml:space="preserve"> the proposed amendment is as follows: </w:t>
      </w:r>
    </w:p>
    <w:p w:rsidR="002C74F2" w:rsidRDefault="002C74F2" w:rsidP="002C74F2">
      <w:pPr>
        <w:autoSpaceDE w:val="0"/>
        <w:autoSpaceDN w:val="0"/>
        <w:adjustRightInd w:val="0"/>
        <w:rPr>
          <w:rFonts w:ascii="TimesNewRomanPSMT" w:hAnsi="TimesNewRomanPSMT" w:cs="TimesNewRomanPSMT"/>
          <w:color w:val="FF0000"/>
          <w:sz w:val="22"/>
          <w:szCs w:val="22"/>
          <w:lang w:val="en-US"/>
        </w:rPr>
      </w:pPr>
    </w:p>
    <w:p w:rsidR="002C74F2" w:rsidRPr="002C74F2" w:rsidRDefault="002C74F2" w:rsidP="00CA2F1F">
      <w:pPr>
        <w:autoSpaceDE w:val="0"/>
        <w:autoSpaceDN w:val="0"/>
        <w:adjustRightInd w:val="0"/>
        <w:ind w:left="720" w:right="720"/>
        <w:jc w:val="both"/>
        <w:rPr>
          <w:i/>
          <w:iCs/>
          <w:strike/>
          <w:color w:val="FF0000"/>
          <w:sz w:val="22"/>
          <w:szCs w:val="22"/>
          <w:lang w:val="en-US"/>
        </w:rPr>
      </w:pPr>
      <w:r w:rsidRPr="002C74F2">
        <w:rPr>
          <w:rFonts w:ascii="TimesNewRomanPSMT" w:hAnsi="TimesNewRomanPSMT" w:cs="TimesNewRomanPSMT"/>
          <w:strike/>
          <w:color w:val="FF0000"/>
          <w:sz w:val="22"/>
          <w:szCs w:val="22"/>
          <w:lang w:val="en-US"/>
        </w:rPr>
        <w:t xml:space="preserve">2.2.6 </w:t>
      </w:r>
      <w:r w:rsidRPr="002C74F2">
        <w:rPr>
          <w:rFonts w:ascii="TimesNewRomanPS-BoldMT" w:hAnsi="TimesNewRomanPS-BoldMT" w:cs="TimesNewRomanPS-BoldMT"/>
          <w:b/>
          <w:bCs/>
          <w:strike/>
          <w:color w:val="FF0000"/>
          <w:sz w:val="22"/>
          <w:szCs w:val="22"/>
          <w:lang w:val="en-US"/>
        </w:rPr>
        <w:t>Recommendation</w:t>
      </w:r>
      <w:proofErr w:type="gramStart"/>
      <w:r w:rsidRPr="002C74F2">
        <w:rPr>
          <w:rFonts w:ascii="TimesNewRomanPS-BoldMT" w:hAnsi="TimesNewRomanPS-BoldMT" w:cs="TimesNewRomanPS-BoldMT"/>
          <w:b/>
          <w:bCs/>
          <w:strike/>
          <w:color w:val="FF0000"/>
          <w:sz w:val="22"/>
          <w:szCs w:val="22"/>
          <w:lang w:val="en-US"/>
        </w:rPr>
        <w:t>.—</w:t>
      </w:r>
      <w:proofErr w:type="gramEnd"/>
      <w:r w:rsidRPr="002C74F2">
        <w:rPr>
          <w:rFonts w:ascii="TimesNewRomanPS-BoldMT" w:hAnsi="TimesNewRomanPS-BoldMT" w:cs="TimesNewRomanPS-BoldMT"/>
          <w:b/>
          <w:bCs/>
          <w:strike/>
          <w:color w:val="FF0000"/>
          <w:sz w:val="22"/>
          <w:szCs w:val="22"/>
          <w:lang w:val="en-US"/>
        </w:rPr>
        <w:t xml:space="preserve"> </w:t>
      </w:r>
      <w:r w:rsidRPr="002C74F2">
        <w:rPr>
          <w:i/>
          <w:iCs/>
          <w:strike/>
          <w:color w:val="FF0000"/>
          <w:sz w:val="22"/>
          <w:szCs w:val="22"/>
          <w:lang w:val="en-US"/>
        </w:rPr>
        <w:t>Demonstration of compliance of the quality system applied should be by audit. If non- conformity of the system is identified, action should be initiated to determine and correct the</w:t>
      </w:r>
    </w:p>
    <w:p w:rsidR="002C74F2" w:rsidRPr="002C74F2" w:rsidRDefault="002C74F2" w:rsidP="00CA2F1F">
      <w:pPr>
        <w:autoSpaceDE w:val="0"/>
        <w:autoSpaceDN w:val="0"/>
        <w:adjustRightInd w:val="0"/>
        <w:ind w:left="720" w:right="720"/>
        <w:jc w:val="both"/>
        <w:rPr>
          <w:iCs/>
          <w:sz w:val="22"/>
          <w:szCs w:val="22"/>
          <w:lang w:val="en-US"/>
        </w:rPr>
      </w:pPr>
      <w:proofErr w:type="gramStart"/>
      <w:r w:rsidRPr="002C74F2">
        <w:rPr>
          <w:i/>
          <w:iCs/>
          <w:strike/>
          <w:color w:val="FF0000"/>
          <w:sz w:val="22"/>
          <w:szCs w:val="22"/>
          <w:lang w:val="en-US"/>
        </w:rPr>
        <w:t>cause</w:t>
      </w:r>
      <w:proofErr w:type="gramEnd"/>
      <w:r w:rsidRPr="002C74F2">
        <w:rPr>
          <w:i/>
          <w:iCs/>
          <w:strike/>
          <w:color w:val="FF0000"/>
          <w:sz w:val="22"/>
          <w:szCs w:val="22"/>
          <w:lang w:val="en-US"/>
        </w:rPr>
        <w:t>. All audit observations should be evidenced and properly documented.</w:t>
      </w:r>
      <w:r>
        <w:rPr>
          <w:i/>
          <w:iCs/>
          <w:strike/>
          <w:color w:val="FF0000"/>
          <w:sz w:val="22"/>
          <w:szCs w:val="22"/>
          <w:lang w:val="en-US"/>
        </w:rPr>
        <w:t xml:space="preserve"> </w:t>
      </w:r>
      <w:r>
        <w:rPr>
          <w:iCs/>
          <w:sz w:val="22"/>
          <w:szCs w:val="22"/>
          <w:lang w:val="en-US"/>
        </w:rPr>
        <w:t>(</w:t>
      </w:r>
      <w:r w:rsidRPr="002C74F2">
        <w:rPr>
          <w:iCs/>
          <w:sz w:val="22"/>
          <w:szCs w:val="22"/>
          <w:lang w:val="en-US"/>
        </w:rPr>
        <w:t>Present text in A</w:t>
      </w:r>
      <w:r>
        <w:rPr>
          <w:iCs/>
          <w:sz w:val="22"/>
          <w:szCs w:val="22"/>
          <w:lang w:val="en-US"/>
        </w:rPr>
        <w:t>nnex 3/Technical Regulations [C.3.1])</w:t>
      </w:r>
    </w:p>
    <w:p w:rsidR="002C74F2" w:rsidRDefault="002C74F2" w:rsidP="00CA2F1F">
      <w:pPr>
        <w:autoSpaceDE w:val="0"/>
        <w:autoSpaceDN w:val="0"/>
        <w:adjustRightInd w:val="0"/>
        <w:ind w:left="720" w:right="720"/>
        <w:jc w:val="both"/>
        <w:rPr>
          <w:rFonts w:ascii="TimesNewRomanPSMT" w:hAnsi="TimesNewRomanPSMT" w:cs="TimesNewRomanPSMT"/>
          <w:color w:val="FF0000"/>
          <w:sz w:val="22"/>
          <w:szCs w:val="22"/>
          <w:lang w:val="en-US"/>
        </w:rPr>
      </w:pPr>
    </w:p>
    <w:p w:rsidR="002C74F2" w:rsidRPr="002C74F2" w:rsidRDefault="002C74F2" w:rsidP="00CA2F1F">
      <w:pPr>
        <w:autoSpaceDE w:val="0"/>
        <w:autoSpaceDN w:val="0"/>
        <w:adjustRightInd w:val="0"/>
        <w:ind w:left="720" w:right="720"/>
        <w:jc w:val="both"/>
        <w:rPr>
          <w:rFonts w:ascii="Arial" w:hAnsi="Arial" w:cs="Arial"/>
          <w:sz w:val="22"/>
          <w:szCs w:val="22"/>
          <w:lang w:val="en-US"/>
        </w:rPr>
      </w:pPr>
      <w:r>
        <w:rPr>
          <w:rFonts w:ascii="TimesNewRomanPSMT" w:hAnsi="TimesNewRomanPSMT" w:cs="TimesNewRomanPSMT"/>
          <w:color w:val="FF0000"/>
          <w:sz w:val="22"/>
          <w:szCs w:val="22"/>
          <w:lang w:val="en-US"/>
        </w:rPr>
        <w:t xml:space="preserve">2.2.6 Demonstration of compliance of the quality system applied shall be by audit. If nonconformity of the system is identified, action shall be initiated to determine and correct the cause. All audit observations shall be evidenced and properly documented. </w:t>
      </w:r>
      <w:r w:rsidRPr="002C74F2">
        <w:rPr>
          <w:rFonts w:ascii="TimesNewRomanPSMT" w:hAnsi="TimesNewRomanPSMT" w:cs="TimesNewRomanPSMT"/>
          <w:sz w:val="22"/>
          <w:szCs w:val="22"/>
          <w:lang w:val="en-US"/>
        </w:rPr>
        <w:t>(</w:t>
      </w:r>
      <w:r>
        <w:rPr>
          <w:rFonts w:ascii="TimesNewRomanPSMT" w:hAnsi="TimesNewRomanPSMT" w:cs="TimesNewRomanPSMT"/>
          <w:sz w:val="22"/>
          <w:szCs w:val="22"/>
          <w:lang w:val="en-US"/>
        </w:rPr>
        <w:t>Amended text)</w:t>
      </w:r>
    </w:p>
    <w:p w:rsidR="002C74F2" w:rsidRDefault="002C74F2" w:rsidP="00CD23A8">
      <w:pPr>
        <w:autoSpaceDE w:val="0"/>
        <w:autoSpaceDN w:val="0"/>
        <w:adjustRightInd w:val="0"/>
        <w:jc w:val="both"/>
        <w:rPr>
          <w:rFonts w:ascii="Arial" w:hAnsi="Arial" w:cs="Arial"/>
          <w:sz w:val="22"/>
          <w:szCs w:val="22"/>
          <w:lang w:val="en-US"/>
        </w:rPr>
      </w:pPr>
    </w:p>
    <w:p w:rsidR="002C74F2" w:rsidRPr="00126FCA" w:rsidRDefault="00493868" w:rsidP="00CD23A8">
      <w:pPr>
        <w:autoSpaceDE w:val="0"/>
        <w:autoSpaceDN w:val="0"/>
        <w:adjustRightInd w:val="0"/>
        <w:jc w:val="both"/>
        <w:rPr>
          <w:rFonts w:ascii="Arial" w:hAnsi="Arial" w:cs="Arial"/>
          <w:sz w:val="22"/>
          <w:szCs w:val="22"/>
          <w:lang w:val="en-US"/>
        </w:rPr>
      </w:pPr>
      <w:r>
        <w:rPr>
          <w:rFonts w:ascii="Arial" w:hAnsi="Arial" w:cs="Arial"/>
          <w:b/>
          <w:bCs/>
          <w:i/>
          <w:iCs/>
          <w:sz w:val="22"/>
          <w:szCs w:val="22"/>
          <w:lang w:val="en-US"/>
        </w:rPr>
        <w:br w:type="page"/>
      </w:r>
      <w:r w:rsidR="00E55008" w:rsidRPr="00126FCA">
        <w:rPr>
          <w:rFonts w:ascii="Arial" w:hAnsi="Arial" w:cs="Arial"/>
          <w:bCs/>
          <w:i/>
          <w:iCs/>
          <w:sz w:val="22"/>
          <w:szCs w:val="22"/>
          <w:lang w:val="en-US"/>
        </w:rPr>
        <w:t xml:space="preserve">Designated </w:t>
      </w:r>
      <w:r w:rsidR="00126FCA">
        <w:rPr>
          <w:rFonts w:ascii="Arial" w:hAnsi="Arial" w:cs="Arial"/>
          <w:bCs/>
          <w:i/>
          <w:iCs/>
          <w:sz w:val="22"/>
          <w:szCs w:val="22"/>
          <w:lang w:val="en-US"/>
        </w:rPr>
        <w:t>M</w:t>
      </w:r>
      <w:r w:rsidR="00E55008" w:rsidRPr="00126FCA">
        <w:rPr>
          <w:rFonts w:ascii="Arial" w:hAnsi="Arial" w:cs="Arial"/>
          <w:bCs/>
          <w:i/>
          <w:iCs/>
          <w:sz w:val="22"/>
          <w:szCs w:val="22"/>
          <w:lang w:val="en-US"/>
        </w:rPr>
        <w:t xml:space="preserve">eteorological </w:t>
      </w:r>
      <w:r w:rsidR="00126FCA">
        <w:rPr>
          <w:rFonts w:ascii="Arial" w:hAnsi="Arial" w:cs="Arial"/>
          <w:bCs/>
          <w:i/>
          <w:iCs/>
          <w:sz w:val="22"/>
          <w:szCs w:val="22"/>
          <w:lang w:val="en-US"/>
        </w:rPr>
        <w:t>A</w:t>
      </w:r>
      <w:r w:rsidR="00E55008" w:rsidRPr="00126FCA">
        <w:rPr>
          <w:rFonts w:ascii="Arial" w:hAnsi="Arial" w:cs="Arial"/>
          <w:bCs/>
          <w:i/>
          <w:iCs/>
          <w:sz w:val="22"/>
          <w:szCs w:val="22"/>
          <w:lang w:val="en-US"/>
        </w:rPr>
        <w:t>uthority</w:t>
      </w:r>
    </w:p>
    <w:p w:rsidR="002C74F2" w:rsidRDefault="002C74F2" w:rsidP="00CD23A8">
      <w:pPr>
        <w:autoSpaceDE w:val="0"/>
        <w:autoSpaceDN w:val="0"/>
        <w:adjustRightInd w:val="0"/>
        <w:jc w:val="both"/>
        <w:rPr>
          <w:rFonts w:ascii="Arial" w:hAnsi="Arial" w:cs="Arial"/>
          <w:sz w:val="22"/>
          <w:szCs w:val="22"/>
          <w:lang w:val="en-US"/>
        </w:rPr>
      </w:pPr>
    </w:p>
    <w:p w:rsidR="00E55008" w:rsidRPr="00E55008" w:rsidRDefault="00493868" w:rsidP="00E55008">
      <w:pPr>
        <w:autoSpaceDE w:val="0"/>
        <w:autoSpaceDN w:val="0"/>
        <w:adjustRightInd w:val="0"/>
        <w:jc w:val="both"/>
        <w:rPr>
          <w:rFonts w:ascii="Arial" w:hAnsi="Arial" w:cs="Arial"/>
          <w:sz w:val="22"/>
          <w:szCs w:val="22"/>
          <w:lang w:val="en-US"/>
        </w:rPr>
      </w:pPr>
      <w:r>
        <w:rPr>
          <w:rFonts w:ascii="Arial" w:hAnsi="Arial" w:cs="Arial"/>
          <w:sz w:val="22"/>
          <w:szCs w:val="22"/>
          <w:lang w:val="en-US"/>
        </w:rPr>
        <w:t>30</w:t>
      </w:r>
      <w:r w:rsidR="00E55008">
        <w:rPr>
          <w:rFonts w:ascii="Arial" w:hAnsi="Arial" w:cs="Arial"/>
          <w:sz w:val="22"/>
          <w:szCs w:val="22"/>
          <w:lang w:val="en-US"/>
        </w:rPr>
        <w:t>.</w:t>
      </w:r>
      <w:r w:rsidR="00E55008">
        <w:rPr>
          <w:rFonts w:ascii="Arial" w:hAnsi="Arial" w:cs="Arial"/>
          <w:sz w:val="22"/>
          <w:szCs w:val="22"/>
          <w:lang w:val="en-US"/>
        </w:rPr>
        <w:tab/>
        <w:t xml:space="preserve">ICAO's </w:t>
      </w:r>
      <w:r w:rsidR="00E55008" w:rsidRPr="00E55008">
        <w:rPr>
          <w:rFonts w:ascii="Arial" w:hAnsi="Arial" w:cs="Arial"/>
          <w:sz w:val="22"/>
          <w:szCs w:val="22"/>
          <w:lang w:val="en-US"/>
        </w:rPr>
        <w:t xml:space="preserve">Annex 3 — </w:t>
      </w:r>
      <w:r w:rsidR="00E55008" w:rsidRPr="00E55008">
        <w:rPr>
          <w:rFonts w:ascii="Arial" w:hAnsi="Arial" w:cs="Arial"/>
          <w:i/>
          <w:iCs/>
          <w:sz w:val="22"/>
          <w:szCs w:val="22"/>
          <w:lang w:val="en-US"/>
        </w:rPr>
        <w:t>Meteorological Service for International</w:t>
      </w:r>
      <w:r w:rsidR="00E55008">
        <w:rPr>
          <w:rFonts w:ascii="Arial" w:hAnsi="Arial" w:cs="Arial"/>
          <w:i/>
          <w:iCs/>
          <w:sz w:val="22"/>
          <w:szCs w:val="22"/>
          <w:lang w:val="en-US"/>
        </w:rPr>
        <w:t xml:space="preserve"> </w:t>
      </w:r>
      <w:r w:rsidR="00E55008" w:rsidRPr="00E55008">
        <w:rPr>
          <w:rFonts w:ascii="Arial" w:hAnsi="Arial" w:cs="Arial"/>
          <w:i/>
          <w:iCs/>
          <w:sz w:val="22"/>
          <w:szCs w:val="22"/>
          <w:lang w:val="en-US"/>
        </w:rPr>
        <w:t>Air Navigation</w:t>
      </w:r>
      <w:r w:rsidR="00E55008" w:rsidRPr="00E55008">
        <w:rPr>
          <w:rFonts w:ascii="Arial" w:hAnsi="Arial" w:cs="Arial"/>
          <w:sz w:val="22"/>
          <w:szCs w:val="22"/>
          <w:lang w:val="en-US"/>
        </w:rPr>
        <w:t>/WMO Technical Regulations [C.3.1], Chapter 2, 2.1.4 required States/Members to</w:t>
      </w:r>
      <w:r w:rsidR="00E55008">
        <w:rPr>
          <w:rFonts w:ascii="Arial" w:hAnsi="Arial" w:cs="Arial"/>
          <w:sz w:val="22"/>
          <w:szCs w:val="22"/>
          <w:lang w:val="en-US"/>
        </w:rPr>
        <w:t xml:space="preserve"> </w:t>
      </w:r>
      <w:r w:rsidR="00E55008" w:rsidRPr="00E55008">
        <w:rPr>
          <w:rFonts w:ascii="Arial" w:hAnsi="Arial" w:cs="Arial"/>
          <w:sz w:val="22"/>
          <w:szCs w:val="22"/>
          <w:lang w:val="en-US"/>
        </w:rPr>
        <w:t>designate a meteorological authority to provide meteorological service for international air navigation or</w:t>
      </w:r>
      <w:r w:rsidR="00E55008">
        <w:rPr>
          <w:rFonts w:ascii="Arial" w:hAnsi="Arial" w:cs="Arial"/>
          <w:sz w:val="22"/>
          <w:szCs w:val="22"/>
          <w:lang w:val="en-US"/>
        </w:rPr>
        <w:t xml:space="preserve"> </w:t>
      </w:r>
      <w:r w:rsidR="00E55008" w:rsidRPr="00E55008">
        <w:rPr>
          <w:rFonts w:ascii="Arial" w:hAnsi="Arial" w:cs="Arial"/>
          <w:sz w:val="22"/>
          <w:szCs w:val="22"/>
          <w:lang w:val="en-US"/>
        </w:rPr>
        <w:t xml:space="preserve">to arrange for the provision on its behalf. </w:t>
      </w:r>
      <w:r w:rsidR="00E55008">
        <w:rPr>
          <w:rFonts w:ascii="Arial" w:hAnsi="Arial" w:cs="Arial"/>
          <w:sz w:val="22"/>
          <w:szCs w:val="22"/>
          <w:lang w:val="en-US"/>
        </w:rPr>
        <w:t xml:space="preserve"> </w:t>
      </w:r>
      <w:r w:rsidR="00E55008" w:rsidRPr="00E55008">
        <w:rPr>
          <w:rFonts w:ascii="Arial" w:hAnsi="Arial" w:cs="Arial"/>
          <w:sz w:val="22"/>
          <w:szCs w:val="22"/>
          <w:lang w:val="en-US"/>
        </w:rPr>
        <w:t>In this regard, while the operational responsibility for</w:t>
      </w:r>
      <w:r w:rsidR="00E55008">
        <w:rPr>
          <w:rFonts w:ascii="Arial" w:hAnsi="Arial" w:cs="Arial"/>
          <w:sz w:val="22"/>
          <w:szCs w:val="22"/>
          <w:lang w:val="en-US"/>
        </w:rPr>
        <w:t xml:space="preserve"> </w:t>
      </w:r>
      <w:r w:rsidR="00E55008" w:rsidRPr="00E55008">
        <w:rPr>
          <w:rFonts w:ascii="Arial" w:hAnsi="Arial" w:cs="Arial"/>
          <w:sz w:val="22"/>
          <w:szCs w:val="22"/>
          <w:lang w:val="en-US"/>
        </w:rPr>
        <w:t>aeronautical meteorological service resided with the designated meteorological authority, the ultimate</w:t>
      </w:r>
      <w:r w:rsidR="00E55008">
        <w:rPr>
          <w:rFonts w:ascii="Arial" w:hAnsi="Arial" w:cs="Arial"/>
          <w:sz w:val="22"/>
          <w:szCs w:val="22"/>
          <w:lang w:val="en-US"/>
        </w:rPr>
        <w:t xml:space="preserve"> </w:t>
      </w:r>
      <w:r w:rsidR="00E55008" w:rsidRPr="00E55008">
        <w:rPr>
          <w:rFonts w:ascii="Arial" w:hAnsi="Arial" w:cs="Arial"/>
          <w:sz w:val="22"/>
          <w:szCs w:val="22"/>
          <w:lang w:val="en-US"/>
        </w:rPr>
        <w:t>responsibility for fulfilling the ICAO requirements in respect of the Convention on International Civil</w:t>
      </w:r>
      <w:r w:rsidR="00E55008">
        <w:rPr>
          <w:rFonts w:ascii="Arial" w:hAnsi="Arial" w:cs="Arial"/>
          <w:sz w:val="22"/>
          <w:szCs w:val="22"/>
          <w:lang w:val="en-US"/>
        </w:rPr>
        <w:t xml:space="preserve"> </w:t>
      </w:r>
      <w:r w:rsidR="00E55008" w:rsidRPr="00E55008">
        <w:rPr>
          <w:rFonts w:ascii="Arial" w:hAnsi="Arial" w:cs="Arial"/>
          <w:sz w:val="22"/>
          <w:szCs w:val="22"/>
          <w:lang w:val="en-US"/>
        </w:rPr>
        <w:t>Aviation (Doc 7300) resided with the State</w:t>
      </w:r>
      <w:r w:rsidR="00E55008">
        <w:rPr>
          <w:sz w:val="22"/>
          <w:szCs w:val="22"/>
          <w:lang w:val="en-US"/>
        </w:rPr>
        <w:t>.</w:t>
      </w:r>
    </w:p>
    <w:p w:rsidR="00E55008" w:rsidRPr="00E55008" w:rsidRDefault="00E55008" w:rsidP="00E55008">
      <w:pPr>
        <w:autoSpaceDE w:val="0"/>
        <w:autoSpaceDN w:val="0"/>
        <w:adjustRightInd w:val="0"/>
        <w:jc w:val="both"/>
        <w:rPr>
          <w:rFonts w:ascii="Arial" w:hAnsi="Arial" w:cs="Arial"/>
          <w:sz w:val="22"/>
          <w:szCs w:val="22"/>
          <w:lang w:val="en-US"/>
        </w:rPr>
      </w:pPr>
    </w:p>
    <w:p w:rsidR="00E55008" w:rsidRDefault="00493868" w:rsidP="00E55008">
      <w:pPr>
        <w:autoSpaceDE w:val="0"/>
        <w:autoSpaceDN w:val="0"/>
        <w:adjustRightInd w:val="0"/>
        <w:jc w:val="both"/>
        <w:rPr>
          <w:rFonts w:ascii="Arial" w:hAnsi="Arial" w:cs="Arial"/>
          <w:sz w:val="22"/>
          <w:szCs w:val="22"/>
          <w:lang w:val="en-US"/>
        </w:rPr>
      </w:pPr>
      <w:r>
        <w:rPr>
          <w:rFonts w:ascii="Arial" w:hAnsi="Arial" w:cs="Arial"/>
          <w:sz w:val="22"/>
          <w:szCs w:val="22"/>
          <w:lang w:val="en-US"/>
        </w:rPr>
        <w:t>31</w:t>
      </w:r>
      <w:r w:rsidR="00E55008">
        <w:rPr>
          <w:rFonts w:ascii="Arial" w:hAnsi="Arial" w:cs="Arial"/>
          <w:sz w:val="22"/>
          <w:szCs w:val="22"/>
          <w:lang w:val="en-US"/>
        </w:rPr>
        <w:t>.</w:t>
      </w:r>
      <w:r w:rsidR="00E55008">
        <w:rPr>
          <w:rFonts w:ascii="Arial" w:hAnsi="Arial" w:cs="Arial"/>
          <w:sz w:val="22"/>
          <w:szCs w:val="22"/>
          <w:lang w:val="en-US"/>
        </w:rPr>
        <w:tab/>
      </w:r>
      <w:r w:rsidR="00E55008" w:rsidRPr="00E55008">
        <w:rPr>
          <w:rFonts w:ascii="Arial" w:hAnsi="Arial" w:cs="Arial"/>
          <w:sz w:val="22"/>
          <w:szCs w:val="22"/>
          <w:lang w:val="en-US"/>
        </w:rPr>
        <w:t xml:space="preserve">In this regard, the </w:t>
      </w:r>
      <w:r w:rsidR="00E55008">
        <w:rPr>
          <w:rFonts w:ascii="Arial" w:hAnsi="Arial" w:cs="Arial"/>
          <w:sz w:val="22"/>
          <w:szCs w:val="22"/>
          <w:lang w:val="en-US"/>
        </w:rPr>
        <w:t>M</w:t>
      </w:r>
      <w:r w:rsidR="00E55008" w:rsidRPr="00E55008">
        <w:rPr>
          <w:rFonts w:ascii="Arial" w:hAnsi="Arial" w:cs="Arial"/>
          <w:sz w:val="22"/>
          <w:szCs w:val="22"/>
          <w:lang w:val="en-US"/>
        </w:rPr>
        <w:t>eeting took note of the practice of some States/Members to delegate</w:t>
      </w:r>
      <w:r w:rsidR="00E55008">
        <w:rPr>
          <w:rFonts w:ascii="Arial" w:hAnsi="Arial" w:cs="Arial"/>
          <w:sz w:val="22"/>
          <w:szCs w:val="22"/>
          <w:lang w:val="en-US"/>
        </w:rPr>
        <w:t xml:space="preserve"> </w:t>
      </w:r>
      <w:r w:rsidR="00E55008" w:rsidRPr="00E55008">
        <w:rPr>
          <w:rFonts w:ascii="Arial" w:hAnsi="Arial" w:cs="Arial"/>
          <w:sz w:val="22"/>
          <w:szCs w:val="22"/>
          <w:lang w:val="en-US"/>
        </w:rPr>
        <w:t xml:space="preserve">the provision of meteorological service for international air navigation to a commercial entity. </w:t>
      </w:r>
      <w:r w:rsidR="00E55008">
        <w:rPr>
          <w:rFonts w:ascii="Arial" w:hAnsi="Arial" w:cs="Arial"/>
          <w:sz w:val="22"/>
          <w:szCs w:val="22"/>
          <w:lang w:val="en-US"/>
        </w:rPr>
        <w:t xml:space="preserve"> </w:t>
      </w:r>
      <w:r w:rsidR="00E55008" w:rsidRPr="00E55008">
        <w:rPr>
          <w:rFonts w:ascii="Arial" w:hAnsi="Arial" w:cs="Arial"/>
          <w:sz w:val="22"/>
          <w:szCs w:val="22"/>
          <w:lang w:val="en-US"/>
        </w:rPr>
        <w:t>The</w:t>
      </w:r>
      <w:r w:rsidR="00E55008">
        <w:rPr>
          <w:rFonts w:ascii="Arial" w:hAnsi="Arial" w:cs="Arial"/>
          <w:sz w:val="22"/>
          <w:szCs w:val="22"/>
          <w:lang w:val="en-US"/>
        </w:rPr>
        <w:t xml:space="preserve"> </w:t>
      </w:r>
      <w:r w:rsidR="00E55008" w:rsidRPr="00E55008">
        <w:rPr>
          <w:rFonts w:ascii="Arial" w:hAnsi="Arial" w:cs="Arial"/>
          <w:sz w:val="22"/>
          <w:szCs w:val="22"/>
          <w:lang w:val="en-US"/>
        </w:rPr>
        <w:t>meeting noted that such delegation, whilst fully in line with Annex 3/Technical Regulations [C.3.1], did</w:t>
      </w:r>
      <w:r w:rsidR="00E55008">
        <w:rPr>
          <w:rFonts w:ascii="Arial" w:hAnsi="Arial" w:cs="Arial"/>
          <w:sz w:val="22"/>
          <w:szCs w:val="22"/>
          <w:lang w:val="en-US"/>
        </w:rPr>
        <w:t xml:space="preserve"> </w:t>
      </w:r>
      <w:r w:rsidR="00E55008" w:rsidRPr="00E55008">
        <w:rPr>
          <w:rFonts w:ascii="Arial" w:hAnsi="Arial" w:cs="Arial"/>
          <w:sz w:val="22"/>
          <w:szCs w:val="22"/>
          <w:lang w:val="en-US"/>
        </w:rPr>
        <w:t>not relieve the designated meteorological authority of the responsibility for safety oversight of the</w:t>
      </w:r>
      <w:r w:rsidR="00E55008">
        <w:rPr>
          <w:rFonts w:ascii="Arial" w:hAnsi="Arial" w:cs="Arial"/>
          <w:sz w:val="22"/>
          <w:szCs w:val="22"/>
          <w:lang w:val="en-US"/>
        </w:rPr>
        <w:t xml:space="preserve"> </w:t>
      </w:r>
      <w:r w:rsidR="00E55008" w:rsidRPr="00E55008">
        <w:rPr>
          <w:rFonts w:ascii="Arial" w:hAnsi="Arial" w:cs="Arial"/>
          <w:sz w:val="22"/>
          <w:szCs w:val="22"/>
          <w:lang w:val="en-US"/>
        </w:rPr>
        <w:t>meteorological service provision through the maintenance of and adherence to performance standards,</w:t>
      </w:r>
      <w:r w:rsidR="00E55008">
        <w:rPr>
          <w:rFonts w:ascii="Arial" w:hAnsi="Arial" w:cs="Arial"/>
          <w:sz w:val="22"/>
          <w:szCs w:val="22"/>
          <w:lang w:val="en-US"/>
        </w:rPr>
        <w:t xml:space="preserve"> </w:t>
      </w:r>
      <w:r w:rsidR="00E55008" w:rsidRPr="00E55008">
        <w:rPr>
          <w:rFonts w:ascii="Arial" w:hAnsi="Arial" w:cs="Arial"/>
          <w:sz w:val="22"/>
          <w:szCs w:val="22"/>
          <w:lang w:val="en-US"/>
        </w:rPr>
        <w:t>including quality assurance and quality control, and that the State/Member continues to bear the full</w:t>
      </w:r>
      <w:r w:rsidR="00E55008">
        <w:rPr>
          <w:rFonts w:ascii="Arial" w:hAnsi="Arial" w:cs="Arial"/>
          <w:sz w:val="22"/>
          <w:szCs w:val="22"/>
          <w:lang w:val="en-US"/>
        </w:rPr>
        <w:t xml:space="preserve"> </w:t>
      </w:r>
      <w:r w:rsidR="00E55008" w:rsidRPr="00E55008">
        <w:rPr>
          <w:rFonts w:ascii="Arial" w:hAnsi="Arial" w:cs="Arial"/>
          <w:sz w:val="22"/>
          <w:szCs w:val="22"/>
          <w:lang w:val="en-US"/>
        </w:rPr>
        <w:t>responsibility for the meteorological service provided to international air navigation by that</w:t>
      </w:r>
      <w:r w:rsidR="00E55008">
        <w:rPr>
          <w:rFonts w:ascii="Arial" w:hAnsi="Arial" w:cs="Arial"/>
          <w:sz w:val="22"/>
          <w:szCs w:val="22"/>
          <w:lang w:val="en-US"/>
        </w:rPr>
        <w:t xml:space="preserve"> </w:t>
      </w:r>
      <w:r w:rsidR="00E55008" w:rsidRPr="00E55008">
        <w:rPr>
          <w:rFonts w:ascii="Arial" w:hAnsi="Arial" w:cs="Arial"/>
          <w:sz w:val="22"/>
          <w:szCs w:val="22"/>
          <w:lang w:val="en-US"/>
        </w:rPr>
        <w:t>State/Member.</w:t>
      </w:r>
    </w:p>
    <w:p w:rsidR="00E55008" w:rsidRDefault="00E55008" w:rsidP="00E55008">
      <w:pPr>
        <w:autoSpaceDE w:val="0"/>
        <w:autoSpaceDN w:val="0"/>
        <w:adjustRightInd w:val="0"/>
        <w:jc w:val="both"/>
        <w:rPr>
          <w:rFonts w:ascii="Arial" w:hAnsi="Arial" w:cs="Arial"/>
          <w:sz w:val="22"/>
          <w:szCs w:val="22"/>
          <w:lang w:val="en-US"/>
        </w:rPr>
      </w:pPr>
    </w:p>
    <w:p w:rsidR="00E55008" w:rsidRPr="00E55008" w:rsidRDefault="00E55008" w:rsidP="00E55008">
      <w:pPr>
        <w:autoSpaceDE w:val="0"/>
        <w:autoSpaceDN w:val="0"/>
        <w:adjustRightInd w:val="0"/>
        <w:jc w:val="both"/>
        <w:rPr>
          <w:rFonts w:ascii="Arial" w:hAnsi="Arial" w:cs="Arial"/>
          <w:sz w:val="22"/>
          <w:szCs w:val="22"/>
          <w:lang w:val="en-US"/>
        </w:rPr>
      </w:pPr>
      <w:r w:rsidRPr="00115C94">
        <w:rPr>
          <w:rFonts w:ascii="Arial" w:hAnsi="Arial" w:cs="Arial"/>
          <w:sz w:val="22"/>
          <w:szCs w:val="22"/>
          <w:lang w:val="en-US"/>
        </w:rPr>
        <w:t>3</w:t>
      </w:r>
      <w:r w:rsidR="00493868" w:rsidRPr="00115C94">
        <w:rPr>
          <w:rFonts w:ascii="Arial" w:hAnsi="Arial" w:cs="Arial"/>
          <w:sz w:val="22"/>
          <w:szCs w:val="22"/>
          <w:lang w:val="en-US"/>
        </w:rPr>
        <w:t>2</w:t>
      </w:r>
      <w:r w:rsidRPr="00115C94">
        <w:rPr>
          <w:rFonts w:ascii="Arial" w:hAnsi="Arial" w:cs="Arial"/>
          <w:sz w:val="22"/>
          <w:szCs w:val="22"/>
          <w:lang w:val="en-US"/>
        </w:rPr>
        <w:t>.</w:t>
      </w:r>
      <w:r w:rsidRPr="00115C94">
        <w:rPr>
          <w:rFonts w:ascii="Arial" w:hAnsi="Arial" w:cs="Arial"/>
          <w:sz w:val="22"/>
          <w:szCs w:val="22"/>
          <w:lang w:val="en-US"/>
        </w:rPr>
        <w:tab/>
        <w:t>To this end</w:t>
      </w:r>
      <w:r w:rsidR="00325EE9" w:rsidRPr="00115C94">
        <w:rPr>
          <w:rFonts w:ascii="Arial" w:hAnsi="Arial" w:cs="Arial"/>
          <w:sz w:val="22"/>
          <w:szCs w:val="22"/>
          <w:lang w:val="en-US"/>
        </w:rPr>
        <w:t>,</w:t>
      </w:r>
      <w:r w:rsidRPr="00115C94">
        <w:rPr>
          <w:rFonts w:ascii="Arial" w:hAnsi="Arial" w:cs="Arial"/>
          <w:sz w:val="22"/>
          <w:szCs w:val="22"/>
          <w:lang w:val="en-US"/>
        </w:rPr>
        <w:t xml:space="preserve"> the meeting noted that some confusion remained regarding the use of the terms “Contracting State” and “Meteorological Authority”</w:t>
      </w:r>
      <w:r w:rsidR="005532F1" w:rsidRPr="00115C94">
        <w:rPr>
          <w:rFonts w:ascii="Arial" w:hAnsi="Arial" w:cs="Arial"/>
          <w:sz w:val="22"/>
          <w:szCs w:val="22"/>
          <w:lang w:val="en-US"/>
        </w:rPr>
        <w:t xml:space="preserve"> in certain provisions of Annex </w:t>
      </w:r>
      <w:r w:rsidRPr="00115C94">
        <w:rPr>
          <w:rFonts w:ascii="Arial" w:hAnsi="Arial" w:cs="Arial"/>
          <w:sz w:val="22"/>
          <w:szCs w:val="22"/>
          <w:lang w:val="en-US"/>
        </w:rPr>
        <w:t>3/Technical Regulations [C.3.1] and in related guidance material.</w:t>
      </w:r>
      <w:r w:rsidR="00325EE9" w:rsidRPr="00115C94">
        <w:rPr>
          <w:rFonts w:ascii="Arial" w:hAnsi="Arial" w:cs="Arial"/>
          <w:sz w:val="22"/>
          <w:szCs w:val="22"/>
          <w:lang w:val="en-US"/>
        </w:rPr>
        <w:t xml:space="preserve"> </w:t>
      </w:r>
      <w:r w:rsidRPr="00115C94">
        <w:rPr>
          <w:rFonts w:ascii="Arial" w:hAnsi="Arial" w:cs="Arial"/>
          <w:sz w:val="22"/>
          <w:szCs w:val="22"/>
          <w:lang w:val="en-US"/>
        </w:rPr>
        <w:t xml:space="preserve"> It was agreed, therefore, that a review should be undertaken to provide clarification where possible in this regard.  The review was not to change the intent of such provisions, particularly regarding the definition of the meteorological authority or the prerogative of the State to designate the meteorological authority.</w:t>
      </w:r>
    </w:p>
    <w:p w:rsidR="00E55008" w:rsidRDefault="00E55008" w:rsidP="00E55008">
      <w:pPr>
        <w:autoSpaceDE w:val="0"/>
        <w:autoSpaceDN w:val="0"/>
        <w:adjustRightInd w:val="0"/>
        <w:jc w:val="both"/>
        <w:rPr>
          <w:rFonts w:ascii="Arial" w:hAnsi="Arial" w:cs="Arial"/>
          <w:sz w:val="22"/>
          <w:szCs w:val="22"/>
          <w:lang w:val="en-US"/>
        </w:rPr>
      </w:pPr>
    </w:p>
    <w:p w:rsidR="00F578E9" w:rsidRPr="00CA2F1F" w:rsidRDefault="00F578E9" w:rsidP="00E55008">
      <w:pPr>
        <w:autoSpaceDE w:val="0"/>
        <w:autoSpaceDN w:val="0"/>
        <w:adjustRightInd w:val="0"/>
        <w:jc w:val="both"/>
        <w:rPr>
          <w:rFonts w:ascii="Arial" w:hAnsi="Arial" w:cs="Arial"/>
          <w:sz w:val="22"/>
          <w:szCs w:val="22"/>
          <w:lang w:val="en-US"/>
        </w:rPr>
      </w:pPr>
      <w:r w:rsidRPr="00CA2F1F">
        <w:rPr>
          <w:rFonts w:ascii="Arial" w:hAnsi="Arial" w:cs="Arial"/>
          <w:bCs/>
          <w:i/>
          <w:iCs/>
          <w:sz w:val="22"/>
          <w:szCs w:val="22"/>
          <w:lang w:val="en-US"/>
        </w:rPr>
        <w:t xml:space="preserve">Oversight of </w:t>
      </w:r>
      <w:r w:rsidR="00126FCA" w:rsidRPr="00CA2F1F">
        <w:rPr>
          <w:rFonts w:ascii="Arial" w:hAnsi="Arial" w:cs="Arial"/>
          <w:bCs/>
          <w:i/>
          <w:iCs/>
          <w:sz w:val="22"/>
          <w:szCs w:val="22"/>
          <w:lang w:val="en-US"/>
        </w:rPr>
        <w:t>A</w:t>
      </w:r>
      <w:r w:rsidRPr="00CA2F1F">
        <w:rPr>
          <w:rFonts w:ascii="Arial" w:hAnsi="Arial" w:cs="Arial"/>
          <w:bCs/>
          <w:i/>
          <w:iCs/>
          <w:sz w:val="22"/>
          <w:szCs w:val="22"/>
          <w:lang w:val="en-US"/>
        </w:rPr>
        <w:t xml:space="preserve">eronautical </w:t>
      </w:r>
      <w:r w:rsidR="00126FCA" w:rsidRPr="00CA2F1F">
        <w:rPr>
          <w:rFonts w:ascii="Arial" w:hAnsi="Arial" w:cs="Arial"/>
          <w:bCs/>
          <w:i/>
          <w:iCs/>
          <w:sz w:val="22"/>
          <w:szCs w:val="22"/>
          <w:lang w:val="en-US"/>
        </w:rPr>
        <w:t>M</w:t>
      </w:r>
      <w:r w:rsidRPr="00CA2F1F">
        <w:rPr>
          <w:rFonts w:ascii="Arial" w:hAnsi="Arial" w:cs="Arial"/>
          <w:bCs/>
          <w:i/>
          <w:iCs/>
          <w:sz w:val="22"/>
          <w:szCs w:val="22"/>
          <w:lang w:val="en-US"/>
        </w:rPr>
        <w:t xml:space="preserve">eteorological </w:t>
      </w:r>
      <w:r w:rsidR="00126FCA" w:rsidRPr="00CA2F1F">
        <w:rPr>
          <w:rFonts w:ascii="Arial" w:hAnsi="Arial" w:cs="Arial"/>
          <w:bCs/>
          <w:i/>
          <w:iCs/>
          <w:sz w:val="22"/>
          <w:szCs w:val="22"/>
          <w:lang w:val="en-US"/>
        </w:rPr>
        <w:t>S</w:t>
      </w:r>
      <w:r w:rsidRPr="00CA2F1F">
        <w:rPr>
          <w:rFonts w:ascii="Arial" w:hAnsi="Arial" w:cs="Arial"/>
          <w:bCs/>
          <w:i/>
          <w:iCs/>
          <w:sz w:val="22"/>
          <w:szCs w:val="22"/>
          <w:lang w:val="en-US"/>
        </w:rPr>
        <w:t xml:space="preserve">ervice </w:t>
      </w:r>
      <w:r w:rsidR="00126FCA" w:rsidRPr="00CA2F1F">
        <w:rPr>
          <w:rFonts w:ascii="Arial" w:hAnsi="Arial" w:cs="Arial"/>
          <w:bCs/>
          <w:i/>
          <w:iCs/>
          <w:sz w:val="22"/>
          <w:szCs w:val="22"/>
          <w:lang w:val="en-US"/>
        </w:rPr>
        <w:t>P</w:t>
      </w:r>
      <w:r w:rsidRPr="00CA2F1F">
        <w:rPr>
          <w:rFonts w:ascii="Arial" w:hAnsi="Arial" w:cs="Arial"/>
          <w:bCs/>
          <w:i/>
          <w:iCs/>
          <w:sz w:val="22"/>
          <w:szCs w:val="22"/>
          <w:lang w:val="en-US"/>
        </w:rPr>
        <w:t>rovision</w:t>
      </w:r>
    </w:p>
    <w:p w:rsidR="00F578E9" w:rsidRDefault="00F578E9" w:rsidP="00E55008">
      <w:pPr>
        <w:autoSpaceDE w:val="0"/>
        <w:autoSpaceDN w:val="0"/>
        <w:adjustRightInd w:val="0"/>
        <w:jc w:val="both"/>
        <w:rPr>
          <w:rFonts w:ascii="Arial" w:hAnsi="Arial" w:cs="Arial"/>
          <w:sz w:val="22"/>
          <w:szCs w:val="22"/>
          <w:lang w:val="en-US"/>
        </w:rPr>
      </w:pPr>
    </w:p>
    <w:p w:rsidR="00F578E9" w:rsidRPr="00F578E9" w:rsidRDefault="00F578E9" w:rsidP="00F578E9">
      <w:pPr>
        <w:autoSpaceDE w:val="0"/>
        <w:autoSpaceDN w:val="0"/>
        <w:adjustRightInd w:val="0"/>
        <w:jc w:val="both"/>
        <w:rPr>
          <w:rFonts w:ascii="Arial" w:hAnsi="Arial" w:cs="Arial"/>
          <w:sz w:val="22"/>
          <w:szCs w:val="22"/>
          <w:lang w:val="en-US"/>
        </w:rPr>
      </w:pPr>
      <w:r>
        <w:rPr>
          <w:rFonts w:ascii="Arial" w:hAnsi="Arial" w:cs="Arial"/>
          <w:sz w:val="22"/>
          <w:szCs w:val="22"/>
          <w:lang w:val="en-US"/>
        </w:rPr>
        <w:t>3</w:t>
      </w:r>
      <w:r w:rsidR="00493868">
        <w:rPr>
          <w:rFonts w:ascii="Arial" w:hAnsi="Arial" w:cs="Arial"/>
          <w:sz w:val="22"/>
          <w:szCs w:val="22"/>
          <w:lang w:val="en-US"/>
        </w:rPr>
        <w:t>3</w:t>
      </w:r>
      <w:r>
        <w:rPr>
          <w:rFonts w:ascii="Arial" w:hAnsi="Arial" w:cs="Arial"/>
          <w:sz w:val="22"/>
          <w:szCs w:val="22"/>
          <w:lang w:val="en-US"/>
        </w:rPr>
        <w:t>.</w:t>
      </w:r>
      <w:r>
        <w:rPr>
          <w:rFonts w:ascii="Arial" w:hAnsi="Arial" w:cs="Arial"/>
          <w:sz w:val="22"/>
          <w:szCs w:val="22"/>
          <w:lang w:val="en-US"/>
        </w:rPr>
        <w:tab/>
      </w:r>
      <w:r w:rsidRPr="00F578E9">
        <w:rPr>
          <w:rFonts w:ascii="Arial" w:hAnsi="Arial" w:cs="Arial"/>
          <w:sz w:val="22"/>
          <w:szCs w:val="22"/>
          <w:lang w:val="en-US"/>
        </w:rPr>
        <w:t>The meeting was aware that as part of the Universal Safety Oversight Audit Programme</w:t>
      </w:r>
      <w:r>
        <w:rPr>
          <w:rFonts w:ascii="Arial" w:hAnsi="Arial" w:cs="Arial"/>
          <w:sz w:val="22"/>
          <w:szCs w:val="22"/>
          <w:lang w:val="en-US"/>
        </w:rPr>
        <w:t xml:space="preserve"> (</w:t>
      </w:r>
      <w:r w:rsidRPr="00F578E9">
        <w:rPr>
          <w:rFonts w:ascii="Arial" w:hAnsi="Arial" w:cs="Arial"/>
          <w:sz w:val="22"/>
          <w:szCs w:val="22"/>
          <w:lang w:val="en-US"/>
        </w:rPr>
        <w:t>USOAP) Continuous Monitoring Approach (CMA), ICAO conduct</w:t>
      </w:r>
      <w:r>
        <w:rPr>
          <w:rFonts w:ascii="Arial" w:hAnsi="Arial" w:cs="Arial"/>
          <w:sz w:val="22"/>
          <w:szCs w:val="22"/>
          <w:lang w:val="en-US"/>
        </w:rPr>
        <w:t>s</w:t>
      </w:r>
      <w:r w:rsidRPr="00F578E9">
        <w:rPr>
          <w:rFonts w:ascii="Arial" w:hAnsi="Arial" w:cs="Arial"/>
          <w:sz w:val="22"/>
          <w:szCs w:val="22"/>
          <w:lang w:val="en-US"/>
        </w:rPr>
        <w:t xml:space="preserve"> mandatory audits of all States with</w:t>
      </w:r>
      <w:r>
        <w:rPr>
          <w:rFonts w:ascii="Arial" w:hAnsi="Arial" w:cs="Arial"/>
          <w:sz w:val="22"/>
          <w:szCs w:val="22"/>
          <w:lang w:val="en-US"/>
        </w:rPr>
        <w:t xml:space="preserve"> </w:t>
      </w:r>
      <w:r w:rsidRPr="00F578E9">
        <w:rPr>
          <w:rFonts w:ascii="Arial" w:hAnsi="Arial" w:cs="Arial"/>
          <w:sz w:val="22"/>
          <w:szCs w:val="22"/>
          <w:lang w:val="en-US"/>
        </w:rPr>
        <w:t>a view to improving global aviation safety through the correction of deficiencies identified by the audits.</w:t>
      </w:r>
      <w:r>
        <w:rPr>
          <w:rFonts w:ascii="Arial" w:hAnsi="Arial" w:cs="Arial"/>
          <w:sz w:val="22"/>
          <w:szCs w:val="22"/>
          <w:lang w:val="en-US"/>
        </w:rPr>
        <w:t xml:space="preserve">  </w:t>
      </w:r>
      <w:r w:rsidRPr="00F578E9">
        <w:rPr>
          <w:rFonts w:ascii="Arial" w:hAnsi="Arial" w:cs="Arial"/>
          <w:sz w:val="22"/>
          <w:szCs w:val="22"/>
          <w:lang w:val="en-US"/>
        </w:rPr>
        <w:t xml:space="preserve">Moreover, the new Annex 19 — </w:t>
      </w:r>
      <w:r w:rsidRPr="00F578E9">
        <w:rPr>
          <w:rFonts w:ascii="Arial" w:hAnsi="Arial" w:cs="Arial"/>
          <w:i/>
          <w:iCs/>
          <w:sz w:val="22"/>
          <w:szCs w:val="22"/>
          <w:lang w:val="en-US"/>
        </w:rPr>
        <w:t>Safety Management</w:t>
      </w:r>
      <w:r w:rsidRPr="00F578E9">
        <w:rPr>
          <w:rFonts w:ascii="Arial" w:hAnsi="Arial" w:cs="Arial"/>
          <w:sz w:val="22"/>
          <w:szCs w:val="22"/>
          <w:lang w:val="en-US"/>
        </w:rPr>
        <w:t xml:space="preserve">, applicable since 14 November 2013, </w:t>
      </w:r>
      <w:r w:rsidRPr="00115C94">
        <w:rPr>
          <w:rFonts w:ascii="Arial" w:hAnsi="Arial" w:cs="Arial"/>
          <w:sz w:val="22"/>
          <w:szCs w:val="22"/>
          <w:lang w:val="en-US"/>
        </w:rPr>
        <w:t>require</w:t>
      </w:r>
      <w:r w:rsidR="00325EE9" w:rsidRPr="00115C94">
        <w:rPr>
          <w:rFonts w:ascii="Arial" w:hAnsi="Arial" w:cs="Arial"/>
          <w:sz w:val="22"/>
          <w:szCs w:val="22"/>
          <w:lang w:val="en-US"/>
        </w:rPr>
        <w:t>s</w:t>
      </w:r>
      <w:r w:rsidRPr="00F578E9">
        <w:rPr>
          <w:rFonts w:ascii="Arial" w:hAnsi="Arial" w:cs="Arial"/>
          <w:sz w:val="22"/>
          <w:szCs w:val="22"/>
          <w:lang w:val="en-US"/>
        </w:rPr>
        <w:t xml:space="preserve"> States</w:t>
      </w:r>
      <w:r>
        <w:rPr>
          <w:rFonts w:ascii="Arial" w:hAnsi="Arial" w:cs="Arial"/>
          <w:sz w:val="22"/>
          <w:szCs w:val="22"/>
          <w:lang w:val="en-US"/>
        </w:rPr>
        <w:t xml:space="preserve"> </w:t>
      </w:r>
      <w:r w:rsidRPr="00F578E9">
        <w:rPr>
          <w:rFonts w:ascii="Arial" w:hAnsi="Arial" w:cs="Arial"/>
          <w:sz w:val="22"/>
          <w:szCs w:val="22"/>
          <w:lang w:val="en-US"/>
        </w:rPr>
        <w:t xml:space="preserve">to establish and implement a safety oversight system. </w:t>
      </w:r>
      <w:r>
        <w:rPr>
          <w:rFonts w:ascii="Arial" w:hAnsi="Arial" w:cs="Arial"/>
          <w:sz w:val="22"/>
          <w:szCs w:val="22"/>
          <w:lang w:val="en-US"/>
        </w:rPr>
        <w:t xml:space="preserve"> </w:t>
      </w:r>
      <w:r w:rsidRPr="00F578E9">
        <w:rPr>
          <w:rFonts w:ascii="Arial" w:hAnsi="Arial" w:cs="Arial"/>
          <w:sz w:val="22"/>
          <w:szCs w:val="22"/>
          <w:lang w:val="en-US"/>
        </w:rPr>
        <w:t>Annex 19</w:t>
      </w:r>
      <w:r>
        <w:rPr>
          <w:rFonts w:ascii="Arial" w:hAnsi="Arial" w:cs="Arial"/>
          <w:sz w:val="22"/>
          <w:szCs w:val="22"/>
          <w:lang w:val="en-US"/>
        </w:rPr>
        <w:t xml:space="preserve"> </w:t>
      </w:r>
      <w:r w:rsidRPr="00F578E9">
        <w:rPr>
          <w:rFonts w:ascii="Arial" w:hAnsi="Arial" w:cs="Arial"/>
          <w:sz w:val="22"/>
          <w:szCs w:val="22"/>
          <w:lang w:val="en-US"/>
        </w:rPr>
        <w:t>recommends that the State should use a methodology to determine its staffing requirements for personnel</w:t>
      </w:r>
      <w:r>
        <w:rPr>
          <w:rFonts w:ascii="Arial" w:hAnsi="Arial" w:cs="Arial"/>
          <w:sz w:val="22"/>
          <w:szCs w:val="22"/>
          <w:lang w:val="en-US"/>
        </w:rPr>
        <w:t xml:space="preserve"> </w:t>
      </w:r>
      <w:r w:rsidRPr="00F578E9">
        <w:rPr>
          <w:rFonts w:ascii="Arial" w:hAnsi="Arial" w:cs="Arial"/>
          <w:sz w:val="22"/>
          <w:szCs w:val="22"/>
          <w:lang w:val="en-US"/>
        </w:rPr>
        <w:t>performing safety oversight functions, taking into account the size and complexity of the aviation</w:t>
      </w:r>
      <w:r>
        <w:rPr>
          <w:rFonts w:ascii="Arial" w:hAnsi="Arial" w:cs="Arial"/>
          <w:sz w:val="22"/>
          <w:szCs w:val="22"/>
          <w:lang w:val="en-US"/>
        </w:rPr>
        <w:t xml:space="preserve"> </w:t>
      </w:r>
      <w:r w:rsidRPr="00F578E9">
        <w:rPr>
          <w:rFonts w:ascii="Arial" w:hAnsi="Arial" w:cs="Arial"/>
          <w:sz w:val="22"/>
          <w:szCs w:val="22"/>
          <w:lang w:val="en-US"/>
        </w:rPr>
        <w:t xml:space="preserve">activities in that State. </w:t>
      </w:r>
      <w:r>
        <w:rPr>
          <w:rFonts w:ascii="Arial" w:hAnsi="Arial" w:cs="Arial"/>
          <w:sz w:val="22"/>
          <w:szCs w:val="22"/>
          <w:lang w:val="en-US"/>
        </w:rPr>
        <w:t xml:space="preserve"> </w:t>
      </w:r>
      <w:r w:rsidRPr="00F578E9">
        <w:rPr>
          <w:rFonts w:ascii="Arial" w:hAnsi="Arial" w:cs="Arial"/>
          <w:sz w:val="22"/>
          <w:szCs w:val="22"/>
          <w:lang w:val="en-US"/>
        </w:rPr>
        <w:t xml:space="preserve">Furthermore, </w:t>
      </w:r>
      <w:r>
        <w:rPr>
          <w:rFonts w:ascii="Arial" w:hAnsi="Arial" w:cs="Arial"/>
          <w:sz w:val="22"/>
          <w:szCs w:val="22"/>
          <w:lang w:val="en-US"/>
        </w:rPr>
        <w:t xml:space="preserve">it </w:t>
      </w:r>
      <w:r w:rsidRPr="00F578E9">
        <w:rPr>
          <w:rFonts w:ascii="Arial" w:hAnsi="Arial" w:cs="Arial"/>
          <w:sz w:val="22"/>
          <w:szCs w:val="22"/>
          <w:lang w:val="en-US"/>
        </w:rPr>
        <w:t>requires each State to establish minimum qualification</w:t>
      </w:r>
      <w:r>
        <w:rPr>
          <w:rFonts w:ascii="Arial" w:hAnsi="Arial" w:cs="Arial"/>
          <w:sz w:val="22"/>
          <w:szCs w:val="22"/>
          <w:lang w:val="en-US"/>
        </w:rPr>
        <w:t xml:space="preserve"> </w:t>
      </w:r>
      <w:r w:rsidRPr="00F578E9">
        <w:rPr>
          <w:rFonts w:ascii="Arial" w:hAnsi="Arial" w:cs="Arial"/>
          <w:sz w:val="22"/>
          <w:szCs w:val="22"/>
          <w:lang w:val="en-US"/>
        </w:rPr>
        <w:t>requirements for the technical personnel performing safety oversight functions and provide for</w:t>
      </w:r>
      <w:r>
        <w:rPr>
          <w:rFonts w:ascii="Arial" w:hAnsi="Arial" w:cs="Arial"/>
          <w:sz w:val="22"/>
          <w:szCs w:val="22"/>
          <w:lang w:val="en-US"/>
        </w:rPr>
        <w:t xml:space="preserve"> </w:t>
      </w:r>
      <w:r w:rsidRPr="00F578E9">
        <w:rPr>
          <w:rFonts w:ascii="Arial" w:hAnsi="Arial" w:cs="Arial"/>
          <w:sz w:val="22"/>
          <w:szCs w:val="22"/>
          <w:lang w:val="en-US"/>
        </w:rPr>
        <w:t>appropriate initial and recurrent training to maintain and enhance their competence at the desired level.</w:t>
      </w:r>
    </w:p>
    <w:p w:rsidR="00E55008" w:rsidRDefault="00E55008" w:rsidP="00E55008">
      <w:pPr>
        <w:autoSpaceDE w:val="0"/>
        <w:autoSpaceDN w:val="0"/>
        <w:adjustRightInd w:val="0"/>
        <w:jc w:val="both"/>
        <w:rPr>
          <w:rFonts w:ascii="Arial" w:hAnsi="Arial" w:cs="Arial"/>
          <w:sz w:val="22"/>
          <w:szCs w:val="22"/>
          <w:lang w:val="en-US"/>
        </w:rPr>
      </w:pPr>
    </w:p>
    <w:p w:rsidR="00F578E9" w:rsidRDefault="003A62D9" w:rsidP="00C911D5">
      <w:pPr>
        <w:autoSpaceDE w:val="0"/>
        <w:autoSpaceDN w:val="0"/>
        <w:adjustRightInd w:val="0"/>
        <w:jc w:val="both"/>
        <w:rPr>
          <w:rFonts w:ascii="Arial" w:hAnsi="Arial" w:cs="Arial"/>
          <w:sz w:val="22"/>
          <w:szCs w:val="22"/>
          <w:lang w:val="en-US"/>
        </w:rPr>
      </w:pPr>
      <w:r>
        <w:rPr>
          <w:rFonts w:ascii="Arial" w:hAnsi="Arial" w:cs="Arial"/>
          <w:sz w:val="22"/>
          <w:szCs w:val="22"/>
          <w:lang w:val="en-US"/>
        </w:rPr>
        <w:t>3</w:t>
      </w:r>
      <w:r w:rsidR="00493868">
        <w:rPr>
          <w:rFonts w:ascii="Arial" w:hAnsi="Arial" w:cs="Arial"/>
          <w:sz w:val="22"/>
          <w:szCs w:val="22"/>
          <w:lang w:val="en-US"/>
        </w:rPr>
        <w:t>4</w:t>
      </w:r>
      <w:r>
        <w:rPr>
          <w:rFonts w:ascii="Arial" w:hAnsi="Arial" w:cs="Arial"/>
          <w:sz w:val="22"/>
          <w:szCs w:val="22"/>
          <w:lang w:val="en-US"/>
        </w:rPr>
        <w:t>.</w:t>
      </w:r>
      <w:r>
        <w:rPr>
          <w:rFonts w:ascii="Arial" w:hAnsi="Arial" w:cs="Arial"/>
          <w:sz w:val="22"/>
          <w:szCs w:val="22"/>
          <w:lang w:val="en-US"/>
        </w:rPr>
        <w:tab/>
      </w:r>
      <w:r w:rsidR="00F578E9" w:rsidRPr="00F578E9">
        <w:rPr>
          <w:rFonts w:ascii="Arial" w:hAnsi="Arial" w:cs="Arial"/>
          <w:sz w:val="22"/>
          <w:szCs w:val="22"/>
          <w:lang w:val="en-US"/>
        </w:rPr>
        <w:t>The meeting noted that while the provisions extensively refer to the responsibilities of the State-designated meteorological authority, the provisions do not extend to describing the responsibilities of a meteorological inspectorate, where meteorological inspectors could be a subset of the personnel performing safety oversight functions.</w:t>
      </w:r>
      <w:r w:rsidR="00C911D5">
        <w:rPr>
          <w:rFonts w:ascii="Arial" w:hAnsi="Arial" w:cs="Arial"/>
          <w:sz w:val="22"/>
          <w:szCs w:val="22"/>
          <w:lang w:val="en-US"/>
        </w:rPr>
        <w:t xml:space="preserve">  </w:t>
      </w:r>
      <w:r w:rsidR="00C911D5" w:rsidRPr="00C911D5">
        <w:rPr>
          <w:rFonts w:ascii="Arial" w:hAnsi="Arial" w:cs="Arial"/>
          <w:sz w:val="22"/>
          <w:szCs w:val="22"/>
          <w:lang w:val="en-US"/>
        </w:rPr>
        <w:t>It was agreed that there was a need for a State to ensure</w:t>
      </w:r>
      <w:r w:rsidR="00C911D5">
        <w:rPr>
          <w:rFonts w:ascii="Arial" w:hAnsi="Arial" w:cs="Arial"/>
          <w:sz w:val="22"/>
          <w:szCs w:val="22"/>
          <w:lang w:val="en-US"/>
        </w:rPr>
        <w:t xml:space="preserve"> </w:t>
      </w:r>
      <w:r w:rsidR="00C911D5" w:rsidRPr="00C911D5">
        <w:rPr>
          <w:rFonts w:ascii="Arial" w:hAnsi="Arial" w:cs="Arial"/>
          <w:sz w:val="22"/>
          <w:szCs w:val="22"/>
          <w:lang w:val="en-US"/>
        </w:rPr>
        <w:t>that the personnel performing safety oversight functions of the aeronautical meteorological service were</w:t>
      </w:r>
      <w:r w:rsidR="00C911D5">
        <w:rPr>
          <w:rFonts w:ascii="Arial" w:hAnsi="Arial" w:cs="Arial"/>
          <w:sz w:val="22"/>
          <w:szCs w:val="22"/>
          <w:lang w:val="en-US"/>
        </w:rPr>
        <w:t xml:space="preserve"> </w:t>
      </w:r>
      <w:r w:rsidR="00C911D5" w:rsidRPr="00C911D5">
        <w:rPr>
          <w:rFonts w:ascii="Arial" w:hAnsi="Arial" w:cs="Arial"/>
          <w:sz w:val="22"/>
          <w:szCs w:val="22"/>
          <w:lang w:val="en-US"/>
        </w:rPr>
        <w:t xml:space="preserve">adequately qualified as required by Annex 19 </w:t>
      </w:r>
      <w:r w:rsidR="00C911D5">
        <w:rPr>
          <w:rFonts w:ascii="Arial" w:hAnsi="Arial" w:cs="Arial"/>
          <w:sz w:val="22"/>
          <w:szCs w:val="22"/>
          <w:lang w:val="en-US"/>
        </w:rPr>
        <w:t>-</w:t>
      </w:r>
      <w:r w:rsidR="00C911D5" w:rsidRPr="00C911D5">
        <w:rPr>
          <w:rFonts w:ascii="Arial" w:hAnsi="Arial" w:cs="Arial"/>
          <w:sz w:val="22"/>
          <w:szCs w:val="22"/>
          <w:lang w:val="en-US"/>
        </w:rPr>
        <w:t xml:space="preserve"> </w:t>
      </w:r>
      <w:r w:rsidR="00C911D5" w:rsidRPr="00C911D5">
        <w:rPr>
          <w:rFonts w:ascii="Arial" w:hAnsi="Arial" w:cs="Arial"/>
          <w:i/>
          <w:iCs/>
          <w:sz w:val="22"/>
          <w:szCs w:val="22"/>
          <w:lang w:val="en-US"/>
        </w:rPr>
        <w:t>Safety Management</w:t>
      </w:r>
      <w:r w:rsidR="00C911D5" w:rsidRPr="00C911D5">
        <w:rPr>
          <w:rFonts w:ascii="Arial" w:hAnsi="Arial" w:cs="Arial"/>
          <w:sz w:val="22"/>
          <w:szCs w:val="22"/>
          <w:lang w:val="en-US"/>
        </w:rPr>
        <w:t>.</w:t>
      </w:r>
      <w:r w:rsidR="00C911D5">
        <w:rPr>
          <w:rFonts w:ascii="Arial" w:hAnsi="Arial" w:cs="Arial"/>
          <w:sz w:val="22"/>
          <w:szCs w:val="22"/>
          <w:lang w:val="en-US"/>
        </w:rPr>
        <w:t xml:space="preserve">  Therefore the Meeting recommended that ICAO </w:t>
      </w:r>
      <w:r w:rsidR="00C911D5" w:rsidRPr="00C911D5">
        <w:rPr>
          <w:rFonts w:ascii="Arial" w:hAnsi="Arial" w:cs="Arial"/>
          <w:sz w:val="22"/>
          <w:szCs w:val="22"/>
          <w:lang w:val="en-US"/>
        </w:rPr>
        <w:t>urge States to ensure that the personnel performing</w:t>
      </w:r>
      <w:r w:rsidR="00C911D5">
        <w:rPr>
          <w:rFonts w:ascii="Arial" w:hAnsi="Arial" w:cs="Arial"/>
          <w:sz w:val="22"/>
          <w:szCs w:val="22"/>
          <w:lang w:val="en-US"/>
        </w:rPr>
        <w:t xml:space="preserve"> </w:t>
      </w:r>
      <w:r w:rsidR="00C911D5" w:rsidRPr="00C911D5">
        <w:rPr>
          <w:rFonts w:ascii="Arial" w:hAnsi="Arial" w:cs="Arial"/>
          <w:sz w:val="22"/>
          <w:szCs w:val="22"/>
          <w:lang w:val="en-US"/>
        </w:rPr>
        <w:t>safety oversight functions of the aeronautical</w:t>
      </w:r>
      <w:r w:rsidR="00C911D5">
        <w:rPr>
          <w:rFonts w:ascii="Arial" w:hAnsi="Arial" w:cs="Arial"/>
          <w:sz w:val="22"/>
          <w:szCs w:val="22"/>
          <w:lang w:val="en-US"/>
        </w:rPr>
        <w:t xml:space="preserve"> </w:t>
      </w:r>
      <w:r w:rsidR="00C911D5" w:rsidRPr="00C911D5">
        <w:rPr>
          <w:rFonts w:ascii="Arial" w:hAnsi="Arial" w:cs="Arial"/>
          <w:sz w:val="22"/>
          <w:szCs w:val="22"/>
          <w:lang w:val="en-US"/>
        </w:rPr>
        <w:t xml:space="preserve">meteorological service are </w:t>
      </w:r>
      <w:r w:rsidR="00C911D5" w:rsidRPr="00115C94">
        <w:rPr>
          <w:rFonts w:ascii="Arial" w:hAnsi="Arial" w:cs="Arial"/>
          <w:sz w:val="22"/>
          <w:szCs w:val="22"/>
          <w:lang w:val="en-US"/>
        </w:rPr>
        <w:t>a</w:t>
      </w:r>
      <w:r w:rsidR="00C911D5" w:rsidRPr="00C911D5">
        <w:rPr>
          <w:rFonts w:ascii="Arial" w:hAnsi="Arial" w:cs="Arial"/>
          <w:sz w:val="22"/>
          <w:szCs w:val="22"/>
          <w:lang w:val="en-US"/>
        </w:rPr>
        <w:t xml:space="preserve">dequately </w:t>
      </w:r>
      <w:r w:rsidR="00C911D5" w:rsidRPr="00115C94">
        <w:rPr>
          <w:rFonts w:ascii="Arial" w:hAnsi="Arial" w:cs="Arial"/>
          <w:sz w:val="22"/>
          <w:szCs w:val="22"/>
          <w:lang w:val="en-US"/>
        </w:rPr>
        <w:t>qualified</w:t>
      </w:r>
      <w:r w:rsidR="00C911D5" w:rsidRPr="00C911D5">
        <w:rPr>
          <w:rFonts w:ascii="Arial" w:hAnsi="Arial" w:cs="Arial"/>
          <w:sz w:val="22"/>
          <w:szCs w:val="22"/>
          <w:lang w:val="en-US"/>
        </w:rPr>
        <w:t xml:space="preserve"> and</w:t>
      </w:r>
      <w:r w:rsidR="00C911D5">
        <w:rPr>
          <w:rFonts w:ascii="Arial" w:hAnsi="Arial" w:cs="Arial"/>
          <w:sz w:val="22"/>
          <w:szCs w:val="22"/>
          <w:lang w:val="en-US"/>
        </w:rPr>
        <w:t xml:space="preserve"> </w:t>
      </w:r>
      <w:r w:rsidR="00C911D5" w:rsidRPr="00C911D5">
        <w:rPr>
          <w:rFonts w:ascii="Arial" w:hAnsi="Arial" w:cs="Arial"/>
          <w:sz w:val="22"/>
          <w:szCs w:val="22"/>
          <w:lang w:val="en-US"/>
        </w:rPr>
        <w:t xml:space="preserve">competent meeting the requirements of Annex 19 </w:t>
      </w:r>
      <w:r w:rsidR="00C911D5">
        <w:rPr>
          <w:rFonts w:ascii="Arial" w:hAnsi="Arial" w:cs="Arial"/>
          <w:sz w:val="22"/>
          <w:szCs w:val="22"/>
          <w:lang w:val="en-US"/>
        </w:rPr>
        <w:t xml:space="preserve">- </w:t>
      </w:r>
      <w:r w:rsidR="00C911D5" w:rsidRPr="00C911D5">
        <w:rPr>
          <w:rFonts w:ascii="Arial" w:hAnsi="Arial" w:cs="Arial"/>
          <w:i/>
          <w:iCs/>
          <w:sz w:val="22"/>
          <w:szCs w:val="22"/>
          <w:lang w:val="en-US"/>
        </w:rPr>
        <w:t xml:space="preserve">Safety </w:t>
      </w:r>
      <w:r w:rsidR="00C911D5" w:rsidRPr="00115C94">
        <w:rPr>
          <w:rFonts w:ascii="Arial" w:hAnsi="Arial" w:cs="Arial"/>
          <w:i/>
          <w:iCs/>
          <w:sz w:val="22"/>
          <w:szCs w:val="22"/>
          <w:lang w:val="en-US"/>
        </w:rPr>
        <w:t>Management</w:t>
      </w:r>
      <w:r w:rsidR="005532F1" w:rsidRPr="00115C94">
        <w:rPr>
          <w:rFonts w:ascii="Arial" w:hAnsi="Arial" w:cs="Arial"/>
          <w:i/>
          <w:iCs/>
          <w:sz w:val="22"/>
          <w:szCs w:val="22"/>
          <w:lang w:val="en-US"/>
        </w:rPr>
        <w:t>.</w:t>
      </w:r>
      <w:r w:rsidR="00C911D5" w:rsidRPr="00C911D5">
        <w:rPr>
          <w:rFonts w:ascii="Arial" w:hAnsi="Arial" w:cs="Arial"/>
          <w:sz w:val="22"/>
          <w:szCs w:val="22"/>
          <w:lang w:val="en-US"/>
        </w:rPr>
        <w:t xml:space="preserve"> </w:t>
      </w:r>
    </w:p>
    <w:p w:rsidR="00CA2F1F" w:rsidRPr="00E55008" w:rsidRDefault="00325EE9" w:rsidP="00325EE9">
      <w:pPr>
        <w:autoSpaceDE w:val="0"/>
        <w:autoSpaceDN w:val="0"/>
        <w:adjustRightInd w:val="0"/>
        <w:jc w:val="center"/>
        <w:rPr>
          <w:rFonts w:ascii="Arial" w:hAnsi="Arial" w:cs="Arial"/>
          <w:sz w:val="22"/>
          <w:szCs w:val="22"/>
          <w:lang w:val="en-US"/>
        </w:rPr>
      </w:pPr>
      <w:r>
        <w:rPr>
          <w:rFonts w:ascii="Arial" w:hAnsi="Arial" w:cs="Arial"/>
          <w:sz w:val="22"/>
          <w:szCs w:val="22"/>
          <w:lang w:val="en-US"/>
        </w:rPr>
        <w:t>__________</w:t>
      </w:r>
    </w:p>
    <w:p w:rsidR="008158D1" w:rsidRDefault="008158D1" w:rsidP="000A6D8F">
      <w:pPr>
        <w:jc w:val="both"/>
        <w:rPr>
          <w:rFonts w:ascii="Arial" w:hAnsi="Arial"/>
          <w:sz w:val="22"/>
        </w:rPr>
        <w:sectPr w:rsidR="008158D1" w:rsidSect="003D761E">
          <w:headerReference w:type="default" r:id="rId11"/>
          <w:footerReference w:type="default" r:id="rId12"/>
          <w:pgSz w:w="12240" w:h="15840" w:code="1"/>
          <w:pgMar w:top="1138" w:right="1440" w:bottom="1339" w:left="1440" w:header="562" w:footer="562" w:gutter="0"/>
          <w:cols w:space="720"/>
        </w:sectPr>
      </w:pPr>
    </w:p>
    <w:p w:rsidR="002446C0" w:rsidRPr="00115C94" w:rsidRDefault="002446C0" w:rsidP="002446C0">
      <w:pPr>
        <w:autoSpaceDE w:val="0"/>
        <w:autoSpaceDN w:val="0"/>
        <w:adjustRightInd w:val="0"/>
        <w:jc w:val="center"/>
        <w:rPr>
          <w:rFonts w:ascii="Arial" w:hAnsi="Arial" w:cs="Arial"/>
          <w:b/>
          <w:bCs/>
          <w:sz w:val="22"/>
          <w:szCs w:val="22"/>
          <w:lang w:val="en-US"/>
        </w:rPr>
      </w:pPr>
      <w:r w:rsidRPr="00115C94">
        <w:rPr>
          <w:rFonts w:ascii="Arial" w:hAnsi="Arial" w:cs="Arial"/>
          <w:b/>
          <w:bCs/>
          <w:sz w:val="22"/>
          <w:szCs w:val="22"/>
          <w:lang w:val="en-US"/>
        </w:rPr>
        <w:t xml:space="preserve">ICAO </w:t>
      </w:r>
      <w:r w:rsidR="008158D1" w:rsidRPr="00115C94">
        <w:rPr>
          <w:rFonts w:ascii="Arial" w:hAnsi="Arial" w:cs="Arial"/>
          <w:b/>
          <w:bCs/>
          <w:sz w:val="22"/>
          <w:szCs w:val="22"/>
          <w:lang w:val="en-US"/>
        </w:rPr>
        <w:t>Statement of Strategic Intent</w:t>
      </w:r>
      <w:r w:rsidRPr="00115C94">
        <w:rPr>
          <w:rFonts w:ascii="Arial" w:hAnsi="Arial" w:cs="Arial"/>
          <w:b/>
          <w:bCs/>
          <w:sz w:val="22"/>
          <w:szCs w:val="22"/>
          <w:lang w:val="en-US"/>
        </w:rPr>
        <w:t xml:space="preserve"> on</w:t>
      </w:r>
    </w:p>
    <w:p w:rsidR="008158D1" w:rsidRPr="002446C0" w:rsidRDefault="002446C0" w:rsidP="002446C0">
      <w:pPr>
        <w:autoSpaceDE w:val="0"/>
        <w:autoSpaceDN w:val="0"/>
        <w:adjustRightInd w:val="0"/>
        <w:jc w:val="center"/>
        <w:rPr>
          <w:rFonts w:ascii="Arial" w:hAnsi="Arial" w:cs="Arial"/>
          <w:b/>
          <w:bCs/>
          <w:sz w:val="22"/>
          <w:szCs w:val="22"/>
          <w:lang w:val="en-US"/>
        </w:rPr>
      </w:pPr>
      <w:r w:rsidRPr="00115C94">
        <w:rPr>
          <w:rFonts w:ascii="Arial" w:hAnsi="Arial" w:cs="Arial"/>
          <w:b/>
          <w:sz w:val="22"/>
          <w:szCs w:val="22"/>
          <w:lang w:val="en-US"/>
        </w:rPr>
        <w:t>Regional Hazardous Weather Advisory Systems (RHWACs)</w:t>
      </w:r>
    </w:p>
    <w:p w:rsidR="008158D1" w:rsidRPr="008158D1" w:rsidRDefault="008158D1" w:rsidP="008158D1">
      <w:pPr>
        <w:autoSpaceDE w:val="0"/>
        <w:autoSpaceDN w:val="0"/>
        <w:adjustRightInd w:val="0"/>
        <w:rPr>
          <w:rFonts w:ascii="Arial" w:hAnsi="Arial" w:cs="Arial"/>
          <w:b/>
          <w:bCs/>
          <w:sz w:val="22"/>
          <w:szCs w:val="22"/>
          <w:lang w:val="en-US"/>
        </w:rPr>
      </w:pPr>
    </w:p>
    <w:p w:rsidR="008158D1" w:rsidRPr="008158D1" w:rsidRDefault="008158D1" w:rsidP="00405AF4">
      <w:pPr>
        <w:autoSpaceDE w:val="0"/>
        <w:autoSpaceDN w:val="0"/>
        <w:adjustRightInd w:val="0"/>
        <w:spacing w:after="120"/>
        <w:rPr>
          <w:rFonts w:ascii="Arial" w:hAnsi="Arial" w:cs="Arial"/>
          <w:sz w:val="22"/>
          <w:szCs w:val="22"/>
          <w:lang w:val="en-US"/>
        </w:rPr>
      </w:pPr>
      <w:r w:rsidRPr="008158D1">
        <w:rPr>
          <w:rFonts w:ascii="Arial" w:hAnsi="Arial" w:cs="Arial"/>
          <w:sz w:val="22"/>
          <w:szCs w:val="22"/>
          <w:lang w:val="en-US"/>
        </w:rPr>
        <w:t>Reflecting its strategic objectives, and in an increasingly competitive business and technically</w:t>
      </w:r>
      <w:r w:rsidR="00405AF4">
        <w:rPr>
          <w:rFonts w:ascii="Arial" w:hAnsi="Arial" w:cs="Arial"/>
          <w:sz w:val="22"/>
          <w:szCs w:val="22"/>
          <w:lang w:val="en-US"/>
        </w:rPr>
        <w:t xml:space="preserve"> </w:t>
      </w:r>
      <w:r w:rsidRPr="008158D1">
        <w:rPr>
          <w:rFonts w:ascii="Arial" w:hAnsi="Arial" w:cs="Arial"/>
          <w:sz w:val="22"/>
          <w:szCs w:val="22"/>
          <w:lang w:val="en-US"/>
        </w:rPr>
        <w:t>advancing environment, ICAO recognizes:</w:t>
      </w:r>
    </w:p>
    <w:p w:rsidR="008158D1" w:rsidRPr="00405AF4" w:rsidRDefault="008158D1" w:rsidP="00405AF4">
      <w:pPr>
        <w:numPr>
          <w:ilvl w:val="0"/>
          <w:numId w:val="45"/>
        </w:numPr>
        <w:autoSpaceDE w:val="0"/>
        <w:autoSpaceDN w:val="0"/>
        <w:adjustRightInd w:val="0"/>
        <w:spacing w:after="60"/>
        <w:jc w:val="both"/>
        <w:rPr>
          <w:rFonts w:ascii="Arial" w:hAnsi="Arial" w:cs="Arial"/>
          <w:sz w:val="22"/>
          <w:szCs w:val="22"/>
          <w:lang w:val="en-US"/>
        </w:rPr>
      </w:pPr>
      <w:r w:rsidRPr="00405AF4">
        <w:rPr>
          <w:rFonts w:ascii="Arial" w:hAnsi="Arial" w:cs="Arial"/>
          <w:sz w:val="22"/>
          <w:szCs w:val="22"/>
          <w:lang w:val="en-US"/>
        </w:rPr>
        <w:t>the increasing demand from international civil aviation users for efficient and effective</w:t>
      </w:r>
      <w:r w:rsidR="00405AF4" w:rsidRPr="00405AF4">
        <w:rPr>
          <w:rFonts w:ascii="Arial" w:hAnsi="Arial" w:cs="Arial"/>
          <w:sz w:val="22"/>
          <w:szCs w:val="22"/>
          <w:lang w:val="en-US"/>
        </w:rPr>
        <w:t xml:space="preserve"> </w:t>
      </w:r>
      <w:r w:rsidRPr="00405AF4">
        <w:rPr>
          <w:rFonts w:ascii="Arial" w:hAnsi="Arial" w:cs="Arial"/>
          <w:sz w:val="22"/>
          <w:szCs w:val="22"/>
          <w:lang w:val="en-US"/>
        </w:rPr>
        <w:t>phenomena</w:t>
      </w:r>
      <w:r w:rsidRPr="00405AF4">
        <w:rPr>
          <w:rFonts w:ascii="Calibri" w:hAnsi="Calibri" w:cs="Arial"/>
          <w:sz w:val="22"/>
          <w:szCs w:val="22"/>
          <w:lang w:val="en-US"/>
        </w:rPr>
        <w:t>‐</w:t>
      </w:r>
      <w:r w:rsidRPr="00405AF4">
        <w:rPr>
          <w:rFonts w:ascii="Arial" w:hAnsi="Arial" w:cs="Arial"/>
          <w:sz w:val="22"/>
          <w:szCs w:val="22"/>
          <w:lang w:val="en-US"/>
        </w:rPr>
        <w:t>based hazardous meteorological condition information, seamlessly</w:t>
      </w:r>
      <w:r w:rsidR="00405AF4">
        <w:rPr>
          <w:rFonts w:ascii="Arial" w:hAnsi="Arial" w:cs="Arial"/>
          <w:sz w:val="22"/>
          <w:szCs w:val="22"/>
          <w:lang w:val="en-US"/>
        </w:rPr>
        <w:t xml:space="preserve"> c</w:t>
      </w:r>
      <w:r w:rsidRPr="00405AF4">
        <w:rPr>
          <w:rFonts w:ascii="Arial" w:hAnsi="Arial" w:cs="Arial"/>
          <w:sz w:val="22"/>
          <w:szCs w:val="22"/>
          <w:lang w:val="en-US"/>
        </w:rPr>
        <w:t>overing the globe in a coordinated and harmonized way; and</w:t>
      </w:r>
    </w:p>
    <w:p w:rsidR="008158D1" w:rsidRPr="008158D1" w:rsidRDefault="005532F1" w:rsidP="00405AF4">
      <w:pPr>
        <w:numPr>
          <w:ilvl w:val="0"/>
          <w:numId w:val="45"/>
        </w:numPr>
        <w:autoSpaceDE w:val="0"/>
        <w:autoSpaceDN w:val="0"/>
        <w:adjustRightInd w:val="0"/>
        <w:spacing w:after="60"/>
        <w:jc w:val="both"/>
        <w:rPr>
          <w:rFonts w:ascii="Arial" w:hAnsi="Arial" w:cs="Arial"/>
          <w:sz w:val="22"/>
          <w:szCs w:val="22"/>
          <w:lang w:val="en-US"/>
        </w:rPr>
      </w:pPr>
      <w:proofErr w:type="gramStart"/>
      <w:r>
        <w:rPr>
          <w:rFonts w:ascii="Arial" w:hAnsi="Arial" w:cs="Arial"/>
          <w:sz w:val="22"/>
          <w:szCs w:val="22"/>
          <w:lang w:val="en-US"/>
        </w:rPr>
        <w:t>the</w:t>
      </w:r>
      <w:proofErr w:type="gramEnd"/>
      <w:r>
        <w:rPr>
          <w:rFonts w:ascii="Arial" w:hAnsi="Arial" w:cs="Arial"/>
          <w:sz w:val="22"/>
          <w:szCs w:val="22"/>
          <w:lang w:val="en-US"/>
        </w:rPr>
        <w:t xml:space="preserve"> </w:t>
      </w:r>
      <w:r w:rsidR="008158D1" w:rsidRPr="008158D1">
        <w:rPr>
          <w:rFonts w:ascii="Arial" w:hAnsi="Arial" w:cs="Arial"/>
          <w:sz w:val="22"/>
          <w:szCs w:val="22"/>
          <w:lang w:val="en-US"/>
        </w:rPr>
        <w:t>limitations, inconsistencies and gaps in the current production of hazardous meteorological conditions information (in the form of SIGMET) required to be produced by each MWO for its associated FIR.</w:t>
      </w:r>
    </w:p>
    <w:p w:rsidR="008158D1" w:rsidRDefault="008158D1" w:rsidP="008158D1">
      <w:pPr>
        <w:autoSpaceDE w:val="0"/>
        <w:autoSpaceDN w:val="0"/>
        <w:adjustRightInd w:val="0"/>
        <w:rPr>
          <w:rFonts w:ascii="Arial" w:hAnsi="Arial" w:cs="Arial"/>
          <w:sz w:val="22"/>
          <w:szCs w:val="22"/>
          <w:lang w:val="en-US"/>
        </w:rPr>
      </w:pPr>
    </w:p>
    <w:p w:rsidR="008158D1" w:rsidRDefault="008158D1" w:rsidP="00405AF4">
      <w:pPr>
        <w:autoSpaceDE w:val="0"/>
        <w:autoSpaceDN w:val="0"/>
        <w:adjustRightInd w:val="0"/>
        <w:jc w:val="both"/>
        <w:rPr>
          <w:rFonts w:ascii="Arial" w:hAnsi="Arial" w:cs="Arial"/>
          <w:sz w:val="22"/>
          <w:szCs w:val="22"/>
          <w:lang w:val="en-US"/>
        </w:rPr>
      </w:pPr>
      <w:r w:rsidRPr="008158D1">
        <w:rPr>
          <w:rFonts w:ascii="Arial" w:hAnsi="Arial" w:cs="Arial"/>
          <w:sz w:val="22"/>
          <w:szCs w:val="22"/>
          <w:lang w:val="en-US"/>
        </w:rPr>
        <w:t>To meet international civil aviation user demands, and make best use of resources (including</w:t>
      </w:r>
      <w:r w:rsidR="00405AF4">
        <w:rPr>
          <w:rFonts w:ascii="Arial" w:hAnsi="Arial" w:cs="Arial"/>
          <w:sz w:val="22"/>
          <w:szCs w:val="22"/>
          <w:lang w:val="en-US"/>
        </w:rPr>
        <w:t xml:space="preserve"> </w:t>
      </w:r>
      <w:r w:rsidRPr="008158D1">
        <w:rPr>
          <w:rFonts w:ascii="Arial" w:hAnsi="Arial" w:cs="Arial"/>
          <w:sz w:val="22"/>
          <w:szCs w:val="22"/>
          <w:lang w:val="en-US"/>
        </w:rPr>
        <w:t>technology), this strategy proposes to transfer the issue of defined</w:t>
      </w:r>
      <w:r w:rsidR="00405AF4">
        <w:rPr>
          <w:rStyle w:val="FootnoteReference"/>
          <w:rFonts w:ascii="Arial" w:hAnsi="Arial" w:cs="Arial"/>
          <w:sz w:val="22"/>
          <w:szCs w:val="22"/>
          <w:lang w:val="en-US"/>
        </w:rPr>
        <w:footnoteReference w:id="1"/>
      </w:r>
      <w:r w:rsidRPr="008158D1">
        <w:rPr>
          <w:rFonts w:ascii="Arial" w:hAnsi="Arial" w:cs="Arial"/>
          <w:sz w:val="22"/>
          <w:szCs w:val="22"/>
          <w:lang w:val="en-US"/>
        </w:rPr>
        <w:t xml:space="preserve"> regional hazardous</w:t>
      </w:r>
      <w:r w:rsidR="00405AF4">
        <w:rPr>
          <w:rFonts w:ascii="Arial" w:hAnsi="Arial" w:cs="Arial"/>
          <w:sz w:val="22"/>
          <w:szCs w:val="22"/>
          <w:lang w:val="en-US"/>
        </w:rPr>
        <w:t xml:space="preserve"> </w:t>
      </w:r>
      <w:r w:rsidRPr="008158D1">
        <w:rPr>
          <w:rFonts w:ascii="Arial" w:hAnsi="Arial" w:cs="Arial"/>
          <w:sz w:val="22"/>
          <w:szCs w:val="22"/>
          <w:lang w:val="en-US"/>
        </w:rPr>
        <w:t xml:space="preserve">meteorological condition information to appropriately resourced regional </w:t>
      </w:r>
      <w:proofErr w:type="spellStart"/>
      <w:r w:rsidRPr="008158D1">
        <w:rPr>
          <w:rFonts w:ascii="Arial" w:hAnsi="Arial" w:cs="Arial"/>
          <w:sz w:val="22"/>
          <w:szCs w:val="22"/>
          <w:lang w:val="en-US"/>
        </w:rPr>
        <w:t>centres</w:t>
      </w:r>
      <w:proofErr w:type="spellEnd"/>
      <w:r w:rsidRPr="008158D1">
        <w:rPr>
          <w:rFonts w:ascii="Arial" w:hAnsi="Arial" w:cs="Arial"/>
          <w:sz w:val="22"/>
          <w:szCs w:val="22"/>
          <w:lang w:val="en-US"/>
        </w:rPr>
        <w:t>, supported by</w:t>
      </w:r>
      <w:r w:rsidR="00405AF4">
        <w:rPr>
          <w:rFonts w:ascii="Arial" w:hAnsi="Arial" w:cs="Arial"/>
          <w:sz w:val="22"/>
          <w:szCs w:val="22"/>
          <w:lang w:val="en-US"/>
        </w:rPr>
        <w:t xml:space="preserve"> </w:t>
      </w:r>
      <w:r w:rsidRPr="008158D1">
        <w:rPr>
          <w:rFonts w:ascii="Arial" w:hAnsi="Arial" w:cs="Arial"/>
          <w:sz w:val="22"/>
          <w:szCs w:val="22"/>
          <w:lang w:val="en-US"/>
        </w:rPr>
        <w:t>respective meteorological watch offices (MWOs) as may be determined, in a three phased approach</w:t>
      </w:r>
      <w:r w:rsidR="00405AF4">
        <w:rPr>
          <w:rFonts w:ascii="Arial" w:hAnsi="Arial" w:cs="Arial"/>
          <w:sz w:val="22"/>
          <w:szCs w:val="22"/>
          <w:lang w:val="en-US"/>
        </w:rPr>
        <w:t xml:space="preserve"> </w:t>
      </w:r>
      <w:r w:rsidRPr="008158D1">
        <w:rPr>
          <w:rFonts w:ascii="Arial" w:hAnsi="Arial" w:cs="Arial"/>
          <w:sz w:val="22"/>
          <w:szCs w:val="22"/>
          <w:lang w:val="en-US"/>
        </w:rPr>
        <w:t>and in support of the Aviation System Block Upgrades (ASBUs) methodology of ICAO’s Global Air</w:t>
      </w:r>
      <w:r w:rsidR="00405AF4">
        <w:rPr>
          <w:rFonts w:ascii="Arial" w:hAnsi="Arial" w:cs="Arial"/>
          <w:sz w:val="22"/>
          <w:szCs w:val="22"/>
          <w:lang w:val="en-US"/>
        </w:rPr>
        <w:t xml:space="preserve"> </w:t>
      </w:r>
      <w:r w:rsidRPr="008158D1">
        <w:rPr>
          <w:rFonts w:ascii="Arial" w:hAnsi="Arial" w:cs="Arial"/>
          <w:sz w:val="22"/>
          <w:szCs w:val="22"/>
          <w:lang w:val="en-US"/>
        </w:rPr>
        <w:t>Navigation Plan (GANP), as follows:</w:t>
      </w:r>
    </w:p>
    <w:p w:rsidR="00405AF4" w:rsidRPr="008158D1" w:rsidRDefault="00405AF4" w:rsidP="00405AF4">
      <w:pPr>
        <w:autoSpaceDE w:val="0"/>
        <w:autoSpaceDN w:val="0"/>
        <w:adjustRightInd w:val="0"/>
        <w:jc w:val="both"/>
        <w:rPr>
          <w:rFonts w:ascii="Arial" w:hAnsi="Arial" w:cs="Arial"/>
          <w:sz w:val="22"/>
          <w:szCs w:val="22"/>
          <w:lang w:val="en-US"/>
        </w:rPr>
      </w:pPr>
    </w:p>
    <w:p w:rsidR="008158D1" w:rsidRPr="008158D1" w:rsidRDefault="008158D1" w:rsidP="00405AF4">
      <w:pPr>
        <w:autoSpaceDE w:val="0"/>
        <w:autoSpaceDN w:val="0"/>
        <w:adjustRightInd w:val="0"/>
        <w:jc w:val="both"/>
        <w:rPr>
          <w:rFonts w:ascii="Arial" w:hAnsi="Arial" w:cs="Arial"/>
          <w:sz w:val="22"/>
          <w:szCs w:val="22"/>
          <w:lang w:val="en-US"/>
        </w:rPr>
      </w:pPr>
      <w:r w:rsidRPr="008158D1">
        <w:rPr>
          <w:rFonts w:ascii="Arial" w:hAnsi="Arial" w:cs="Arial"/>
          <w:sz w:val="22"/>
          <w:szCs w:val="22"/>
          <w:lang w:val="en-US"/>
        </w:rPr>
        <w:t xml:space="preserve">1.1 </w:t>
      </w:r>
      <w:r w:rsidR="00405AF4">
        <w:rPr>
          <w:rFonts w:ascii="Arial" w:hAnsi="Arial" w:cs="Arial"/>
          <w:sz w:val="22"/>
          <w:szCs w:val="22"/>
          <w:lang w:val="en-US"/>
        </w:rPr>
        <w:tab/>
      </w:r>
      <w:r w:rsidRPr="008158D1">
        <w:rPr>
          <w:rFonts w:ascii="Arial" w:hAnsi="Arial" w:cs="Arial"/>
          <w:b/>
          <w:bCs/>
          <w:sz w:val="22"/>
          <w:szCs w:val="22"/>
          <w:lang w:val="en-US"/>
        </w:rPr>
        <w:t xml:space="preserve">Phase </w:t>
      </w:r>
      <w:proofErr w:type="gramStart"/>
      <w:r w:rsidRPr="008158D1">
        <w:rPr>
          <w:rFonts w:ascii="Arial" w:hAnsi="Arial" w:cs="Arial"/>
          <w:b/>
          <w:bCs/>
          <w:sz w:val="22"/>
          <w:szCs w:val="22"/>
          <w:lang w:val="en-US"/>
        </w:rPr>
        <w:t>One</w:t>
      </w:r>
      <w:proofErr w:type="gramEnd"/>
      <w:r w:rsidRPr="008158D1">
        <w:rPr>
          <w:rFonts w:ascii="Arial" w:hAnsi="Arial" w:cs="Arial"/>
          <w:b/>
          <w:bCs/>
          <w:sz w:val="22"/>
          <w:szCs w:val="22"/>
          <w:lang w:val="en-US"/>
        </w:rPr>
        <w:t xml:space="preserve"> (2014</w:t>
      </w:r>
      <w:r w:rsidRPr="008158D1">
        <w:rPr>
          <w:rFonts w:ascii="Cambria Math" w:hAnsi="Cambria Math" w:cs="Arial"/>
          <w:b/>
          <w:bCs/>
          <w:sz w:val="22"/>
          <w:szCs w:val="22"/>
          <w:lang w:val="en-US"/>
        </w:rPr>
        <w:t>‐</w:t>
      </w:r>
      <w:r w:rsidRPr="008158D1">
        <w:rPr>
          <w:rFonts w:ascii="Arial" w:hAnsi="Arial" w:cs="Arial"/>
          <w:b/>
          <w:bCs/>
          <w:sz w:val="22"/>
          <w:szCs w:val="22"/>
          <w:lang w:val="en-US"/>
        </w:rPr>
        <w:t xml:space="preserve">2017): </w:t>
      </w:r>
      <w:r w:rsidRPr="008158D1">
        <w:rPr>
          <w:rFonts w:ascii="Arial" w:hAnsi="Arial" w:cs="Arial"/>
          <w:sz w:val="22"/>
          <w:szCs w:val="22"/>
          <w:lang w:val="en-US"/>
        </w:rPr>
        <w:t>The first phase is the establishment of regional hazardous weather</w:t>
      </w:r>
      <w:r w:rsidR="00405AF4">
        <w:rPr>
          <w:rFonts w:ascii="Arial" w:hAnsi="Arial" w:cs="Arial"/>
          <w:sz w:val="22"/>
          <w:szCs w:val="22"/>
          <w:lang w:val="en-US"/>
        </w:rPr>
        <w:t xml:space="preserve"> </w:t>
      </w:r>
      <w:r w:rsidRPr="008158D1">
        <w:rPr>
          <w:rFonts w:ascii="Arial" w:hAnsi="Arial" w:cs="Arial"/>
          <w:sz w:val="22"/>
          <w:szCs w:val="22"/>
          <w:lang w:val="en-US"/>
        </w:rPr>
        <w:t xml:space="preserve">advisory </w:t>
      </w:r>
      <w:proofErr w:type="spellStart"/>
      <w:r w:rsidRPr="008158D1">
        <w:rPr>
          <w:rFonts w:ascii="Arial" w:hAnsi="Arial" w:cs="Arial"/>
          <w:sz w:val="22"/>
          <w:szCs w:val="22"/>
          <w:lang w:val="en-US"/>
        </w:rPr>
        <w:t>centres</w:t>
      </w:r>
      <w:proofErr w:type="spellEnd"/>
      <w:r w:rsidRPr="008158D1">
        <w:rPr>
          <w:rFonts w:ascii="Arial" w:hAnsi="Arial" w:cs="Arial"/>
          <w:sz w:val="22"/>
          <w:szCs w:val="22"/>
          <w:lang w:val="en-US"/>
        </w:rPr>
        <w:t xml:space="preserve"> (RHWACs) to assist MWOs with the existing provision of SIGMET information in those</w:t>
      </w:r>
      <w:r w:rsidR="00405AF4">
        <w:rPr>
          <w:rFonts w:ascii="Arial" w:hAnsi="Arial" w:cs="Arial"/>
          <w:sz w:val="22"/>
          <w:szCs w:val="22"/>
          <w:lang w:val="en-US"/>
        </w:rPr>
        <w:t xml:space="preserve"> </w:t>
      </w:r>
      <w:r w:rsidRPr="008158D1">
        <w:rPr>
          <w:rFonts w:ascii="Arial" w:hAnsi="Arial" w:cs="Arial"/>
          <w:sz w:val="22"/>
          <w:szCs w:val="22"/>
          <w:lang w:val="en-US"/>
        </w:rPr>
        <w:t>ICAO Regions in need of such support.</w:t>
      </w:r>
    </w:p>
    <w:p w:rsidR="00405AF4" w:rsidRDefault="00405AF4" w:rsidP="008158D1">
      <w:pPr>
        <w:autoSpaceDE w:val="0"/>
        <w:autoSpaceDN w:val="0"/>
        <w:adjustRightInd w:val="0"/>
        <w:rPr>
          <w:rFonts w:ascii="Arial" w:hAnsi="Arial" w:cs="Arial"/>
          <w:sz w:val="22"/>
          <w:szCs w:val="22"/>
          <w:lang w:val="en-US"/>
        </w:rPr>
      </w:pPr>
    </w:p>
    <w:p w:rsidR="008158D1" w:rsidRPr="005532F1" w:rsidRDefault="008158D1" w:rsidP="00405AF4">
      <w:pPr>
        <w:autoSpaceDE w:val="0"/>
        <w:autoSpaceDN w:val="0"/>
        <w:adjustRightInd w:val="0"/>
        <w:ind w:left="720"/>
        <w:jc w:val="both"/>
        <w:rPr>
          <w:rFonts w:ascii="Arial" w:hAnsi="Arial" w:cs="Arial"/>
          <w:i/>
          <w:iCs/>
          <w:sz w:val="22"/>
          <w:szCs w:val="22"/>
          <w:lang w:val="en-US"/>
        </w:rPr>
      </w:pPr>
      <w:r w:rsidRPr="005532F1">
        <w:rPr>
          <w:rFonts w:ascii="Arial" w:hAnsi="Arial" w:cs="Arial"/>
          <w:sz w:val="22"/>
          <w:szCs w:val="22"/>
          <w:u w:val="single"/>
          <w:lang w:val="en-US"/>
        </w:rPr>
        <w:t>Explanatory note</w:t>
      </w:r>
      <w:r w:rsidRPr="005532F1">
        <w:rPr>
          <w:rFonts w:ascii="Arial" w:hAnsi="Arial" w:cs="Arial"/>
          <w:sz w:val="22"/>
          <w:szCs w:val="22"/>
          <w:lang w:val="en-US"/>
        </w:rPr>
        <w:t xml:space="preserve">: </w:t>
      </w:r>
      <w:r w:rsidRPr="005532F1">
        <w:rPr>
          <w:rFonts w:ascii="Arial" w:hAnsi="Arial" w:cs="Arial"/>
          <w:i/>
          <w:iCs/>
          <w:sz w:val="22"/>
          <w:szCs w:val="22"/>
          <w:lang w:val="en-US"/>
        </w:rPr>
        <w:t>Formal planning and development will begin with a mandate from the ICAO Meteorology Divisional</w:t>
      </w:r>
      <w:r w:rsidR="00405AF4" w:rsidRPr="005532F1">
        <w:rPr>
          <w:rFonts w:ascii="Arial" w:hAnsi="Arial" w:cs="Arial"/>
          <w:i/>
          <w:iCs/>
          <w:sz w:val="22"/>
          <w:szCs w:val="22"/>
          <w:lang w:val="en-US"/>
        </w:rPr>
        <w:t xml:space="preserve"> </w:t>
      </w:r>
      <w:r w:rsidRPr="005532F1">
        <w:rPr>
          <w:rFonts w:ascii="Arial" w:hAnsi="Arial" w:cs="Arial"/>
          <w:i/>
          <w:iCs/>
          <w:sz w:val="22"/>
          <w:szCs w:val="22"/>
          <w:lang w:val="en-US"/>
        </w:rPr>
        <w:t>Meeting in July 2014. All planning and arrangements will be in place with formal ratification of the scheme expected in</w:t>
      </w:r>
      <w:r w:rsidR="00405AF4" w:rsidRPr="005532F1">
        <w:rPr>
          <w:rFonts w:ascii="Arial" w:hAnsi="Arial" w:cs="Arial"/>
          <w:i/>
          <w:iCs/>
          <w:sz w:val="22"/>
          <w:szCs w:val="22"/>
          <w:lang w:val="en-US"/>
        </w:rPr>
        <w:t xml:space="preserve"> </w:t>
      </w:r>
      <w:r w:rsidRPr="005532F1">
        <w:rPr>
          <w:rFonts w:ascii="Arial" w:hAnsi="Arial" w:cs="Arial"/>
          <w:i/>
          <w:iCs/>
          <w:sz w:val="22"/>
          <w:szCs w:val="22"/>
          <w:lang w:val="en-US"/>
        </w:rPr>
        <w:t xml:space="preserve">Amendment </w:t>
      </w:r>
      <w:r w:rsidRPr="005532F1">
        <w:rPr>
          <w:rFonts w:ascii="Arial" w:hAnsi="Arial" w:cs="Arial"/>
          <w:b/>
          <w:bCs/>
          <w:i/>
          <w:iCs/>
          <w:sz w:val="22"/>
          <w:szCs w:val="22"/>
          <w:lang w:val="en-US"/>
        </w:rPr>
        <w:t xml:space="preserve">77 </w:t>
      </w:r>
      <w:r w:rsidRPr="005532F1">
        <w:rPr>
          <w:rFonts w:ascii="Arial" w:hAnsi="Arial" w:cs="Arial"/>
          <w:i/>
          <w:iCs/>
          <w:sz w:val="22"/>
          <w:szCs w:val="22"/>
          <w:lang w:val="en-US"/>
        </w:rPr>
        <w:t xml:space="preserve">to Annex 3 (with intended </w:t>
      </w:r>
      <w:r w:rsidR="00405AF4" w:rsidRPr="005532F1">
        <w:rPr>
          <w:rFonts w:ascii="Arial" w:hAnsi="Arial" w:cs="Arial"/>
          <w:i/>
          <w:iCs/>
          <w:sz w:val="22"/>
          <w:szCs w:val="22"/>
          <w:lang w:val="en-US"/>
        </w:rPr>
        <w:t>a</w:t>
      </w:r>
      <w:r w:rsidRPr="005532F1">
        <w:rPr>
          <w:rFonts w:ascii="Arial" w:hAnsi="Arial" w:cs="Arial"/>
          <w:i/>
          <w:iCs/>
          <w:sz w:val="22"/>
          <w:szCs w:val="22"/>
          <w:lang w:val="en-US"/>
        </w:rPr>
        <w:t>pplicability in November 2016), and parallel documentation in Regional Air</w:t>
      </w:r>
      <w:r w:rsidR="00405AF4" w:rsidRPr="005532F1">
        <w:rPr>
          <w:rFonts w:ascii="Arial" w:hAnsi="Arial" w:cs="Arial"/>
          <w:i/>
          <w:iCs/>
          <w:sz w:val="22"/>
          <w:szCs w:val="22"/>
          <w:lang w:val="en-US"/>
        </w:rPr>
        <w:t xml:space="preserve"> </w:t>
      </w:r>
      <w:r w:rsidRPr="005532F1">
        <w:rPr>
          <w:rFonts w:ascii="Arial" w:hAnsi="Arial" w:cs="Arial"/>
          <w:i/>
          <w:iCs/>
          <w:sz w:val="22"/>
          <w:szCs w:val="22"/>
          <w:lang w:val="en-US"/>
        </w:rPr>
        <w:t>Navigation Plans. The allocated RHWACs will commence operations at a date to be agreed but no later than December</w:t>
      </w:r>
      <w:r w:rsidR="00405AF4" w:rsidRPr="005532F1">
        <w:rPr>
          <w:rFonts w:ascii="Arial" w:hAnsi="Arial" w:cs="Arial"/>
          <w:i/>
          <w:iCs/>
          <w:sz w:val="22"/>
          <w:szCs w:val="22"/>
          <w:lang w:val="en-US"/>
        </w:rPr>
        <w:t xml:space="preserve"> </w:t>
      </w:r>
      <w:r w:rsidRPr="005532F1">
        <w:rPr>
          <w:rFonts w:ascii="Arial" w:hAnsi="Arial" w:cs="Arial"/>
          <w:i/>
          <w:iCs/>
          <w:sz w:val="22"/>
          <w:szCs w:val="22"/>
          <w:lang w:val="en-US"/>
        </w:rPr>
        <w:t>2017.</w:t>
      </w:r>
    </w:p>
    <w:p w:rsidR="00405AF4" w:rsidRPr="008158D1" w:rsidRDefault="00405AF4" w:rsidP="00405AF4">
      <w:pPr>
        <w:autoSpaceDE w:val="0"/>
        <w:autoSpaceDN w:val="0"/>
        <w:adjustRightInd w:val="0"/>
        <w:ind w:left="720"/>
        <w:jc w:val="both"/>
        <w:rPr>
          <w:rFonts w:ascii="Arial" w:hAnsi="Arial" w:cs="Arial"/>
          <w:i/>
          <w:iCs/>
          <w:sz w:val="22"/>
          <w:szCs w:val="22"/>
          <w:lang w:val="en-US"/>
        </w:rPr>
      </w:pPr>
    </w:p>
    <w:p w:rsidR="00405AF4" w:rsidRDefault="008158D1" w:rsidP="00405AF4">
      <w:pPr>
        <w:autoSpaceDE w:val="0"/>
        <w:autoSpaceDN w:val="0"/>
        <w:adjustRightInd w:val="0"/>
        <w:jc w:val="both"/>
        <w:rPr>
          <w:rFonts w:ascii="Arial" w:hAnsi="Arial" w:cs="Arial"/>
          <w:sz w:val="22"/>
          <w:szCs w:val="22"/>
          <w:lang w:val="en-US"/>
        </w:rPr>
      </w:pPr>
      <w:r w:rsidRPr="00405AF4">
        <w:rPr>
          <w:rFonts w:ascii="Arial" w:hAnsi="Arial" w:cs="Arial"/>
          <w:sz w:val="22"/>
          <w:szCs w:val="22"/>
          <w:lang w:val="en-US"/>
        </w:rPr>
        <w:t xml:space="preserve">1.2 </w:t>
      </w:r>
      <w:r w:rsidR="00405AF4">
        <w:rPr>
          <w:rFonts w:ascii="Arial" w:hAnsi="Arial" w:cs="Arial"/>
          <w:sz w:val="22"/>
          <w:szCs w:val="22"/>
          <w:lang w:val="en-US"/>
        </w:rPr>
        <w:tab/>
      </w:r>
      <w:r w:rsidRPr="00405AF4">
        <w:rPr>
          <w:rFonts w:ascii="Arial" w:hAnsi="Arial" w:cs="Arial"/>
          <w:b/>
          <w:bCs/>
          <w:sz w:val="22"/>
          <w:szCs w:val="22"/>
          <w:lang w:val="en-US"/>
        </w:rPr>
        <w:t>Phase Two (2016</w:t>
      </w:r>
      <w:r w:rsidRPr="00405AF4">
        <w:rPr>
          <w:rFonts w:ascii="Cambria Math" w:hAnsi="Cambria Math" w:cs="Arial"/>
          <w:b/>
          <w:bCs/>
          <w:sz w:val="22"/>
          <w:szCs w:val="22"/>
          <w:lang w:val="en-US"/>
        </w:rPr>
        <w:t>‐</w:t>
      </w:r>
      <w:r w:rsidRPr="00405AF4">
        <w:rPr>
          <w:rFonts w:ascii="Arial" w:hAnsi="Arial" w:cs="Arial"/>
          <w:b/>
          <w:bCs/>
          <w:sz w:val="22"/>
          <w:szCs w:val="22"/>
          <w:lang w:val="en-US"/>
        </w:rPr>
        <w:t xml:space="preserve">2020): </w:t>
      </w:r>
      <w:r w:rsidRPr="00405AF4">
        <w:rPr>
          <w:rFonts w:ascii="Arial" w:hAnsi="Arial" w:cs="Arial"/>
          <w:sz w:val="22"/>
          <w:szCs w:val="22"/>
          <w:lang w:val="en-US"/>
        </w:rPr>
        <w:t>The second phase (including the transition of the RHWACs) will cover</w:t>
      </w:r>
      <w:r w:rsidR="00405AF4" w:rsidRPr="00405AF4">
        <w:rPr>
          <w:rFonts w:ascii="Arial" w:hAnsi="Arial" w:cs="Arial"/>
          <w:sz w:val="22"/>
          <w:szCs w:val="22"/>
          <w:lang w:val="en-US"/>
        </w:rPr>
        <w:t xml:space="preserve"> </w:t>
      </w:r>
      <w:r w:rsidRPr="00405AF4">
        <w:rPr>
          <w:rFonts w:ascii="Arial" w:hAnsi="Arial" w:cs="Arial"/>
          <w:sz w:val="22"/>
          <w:szCs w:val="22"/>
          <w:lang w:val="en-US"/>
        </w:rPr>
        <w:t>the centralization of SIGMET</w:t>
      </w:r>
      <w:r w:rsidRPr="00405AF4">
        <w:rPr>
          <w:rFonts w:ascii="Calibri" w:hAnsi="Calibri" w:cs="Arial"/>
          <w:sz w:val="22"/>
          <w:szCs w:val="22"/>
          <w:lang w:val="en-US"/>
        </w:rPr>
        <w:t>‐</w:t>
      </w:r>
      <w:r w:rsidRPr="00405AF4">
        <w:rPr>
          <w:rFonts w:ascii="Arial" w:hAnsi="Arial" w:cs="Arial"/>
          <w:sz w:val="22"/>
          <w:szCs w:val="22"/>
          <w:lang w:val="en-US"/>
        </w:rPr>
        <w:t xml:space="preserve">related responsibilities of MWOs to regional hazardous weather </w:t>
      </w:r>
      <w:proofErr w:type="spellStart"/>
      <w:r w:rsidRPr="00405AF4">
        <w:rPr>
          <w:rFonts w:ascii="Arial" w:hAnsi="Arial" w:cs="Arial"/>
          <w:sz w:val="22"/>
          <w:szCs w:val="22"/>
          <w:lang w:val="en-US"/>
        </w:rPr>
        <w:t>centres</w:t>
      </w:r>
      <w:proofErr w:type="spellEnd"/>
      <w:r w:rsidR="00405AF4" w:rsidRPr="00405AF4">
        <w:rPr>
          <w:rFonts w:ascii="Arial" w:hAnsi="Arial" w:cs="Arial"/>
          <w:sz w:val="22"/>
          <w:szCs w:val="22"/>
          <w:lang w:val="en-US"/>
        </w:rPr>
        <w:t xml:space="preserve"> </w:t>
      </w:r>
      <w:r w:rsidRPr="00405AF4">
        <w:rPr>
          <w:rFonts w:ascii="Arial" w:hAnsi="Arial" w:cs="Arial"/>
          <w:sz w:val="22"/>
          <w:szCs w:val="22"/>
          <w:lang w:val="en-US"/>
        </w:rPr>
        <w:t>(RHWCs) supporting multiple FIRs. This may include the amalgamation of existing volcanic ash advisory</w:t>
      </w:r>
      <w:r w:rsidR="00405AF4" w:rsidRPr="00405AF4">
        <w:rPr>
          <w:rFonts w:ascii="Arial" w:hAnsi="Arial" w:cs="Arial"/>
          <w:sz w:val="22"/>
          <w:szCs w:val="22"/>
          <w:lang w:val="en-US"/>
        </w:rPr>
        <w:t xml:space="preserve"> </w:t>
      </w:r>
      <w:proofErr w:type="spellStart"/>
      <w:r w:rsidR="00405AF4" w:rsidRPr="00405AF4">
        <w:rPr>
          <w:rFonts w:ascii="Arial" w:hAnsi="Arial" w:cs="Arial"/>
          <w:sz w:val="22"/>
          <w:szCs w:val="22"/>
          <w:lang w:val="en-US"/>
        </w:rPr>
        <w:t>centres</w:t>
      </w:r>
      <w:proofErr w:type="spellEnd"/>
      <w:r w:rsidR="00405AF4" w:rsidRPr="00405AF4">
        <w:rPr>
          <w:rFonts w:ascii="Arial" w:hAnsi="Arial" w:cs="Arial"/>
          <w:sz w:val="22"/>
          <w:szCs w:val="22"/>
          <w:lang w:val="en-US"/>
        </w:rPr>
        <w:t xml:space="preserve"> (VAACs) and tropical cyclone advisory </w:t>
      </w:r>
      <w:proofErr w:type="spellStart"/>
      <w:r w:rsidR="00405AF4" w:rsidRPr="00405AF4">
        <w:rPr>
          <w:rFonts w:ascii="Arial" w:hAnsi="Arial" w:cs="Arial"/>
          <w:sz w:val="22"/>
          <w:szCs w:val="22"/>
          <w:lang w:val="en-US"/>
        </w:rPr>
        <w:t>centres</w:t>
      </w:r>
      <w:proofErr w:type="spellEnd"/>
      <w:r w:rsidR="00405AF4" w:rsidRPr="00405AF4">
        <w:rPr>
          <w:rFonts w:ascii="Arial" w:hAnsi="Arial" w:cs="Arial"/>
          <w:sz w:val="22"/>
          <w:szCs w:val="22"/>
          <w:lang w:val="en-US"/>
        </w:rPr>
        <w:t xml:space="preserve"> (TCACs)</w:t>
      </w:r>
      <w:r w:rsidR="004C491E">
        <w:rPr>
          <w:rStyle w:val="FootnoteReference"/>
          <w:rFonts w:ascii="Arial" w:hAnsi="Arial" w:cs="Arial"/>
          <w:sz w:val="22"/>
          <w:szCs w:val="22"/>
          <w:lang w:val="en-US"/>
        </w:rPr>
        <w:footnoteReference w:id="2"/>
      </w:r>
      <w:r w:rsidR="00405AF4" w:rsidRPr="00405AF4">
        <w:rPr>
          <w:rFonts w:ascii="Arial" w:hAnsi="Arial" w:cs="Arial"/>
          <w:sz w:val="22"/>
          <w:szCs w:val="22"/>
          <w:lang w:val="en-US"/>
        </w:rPr>
        <w:t xml:space="preserve"> into these RHWCs, and will include close liaison with users and detailed definition of all products to be supplied by the new </w:t>
      </w:r>
      <w:proofErr w:type="spellStart"/>
      <w:r w:rsidR="00405AF4" w:rsidRPr="00405AF4">
        <w:rPr>
          <w:rFonts w:ascii="Arial" w:hAnsi="Arial" w:cs="Arial"/>
          <w:sz w:val="22"/>
          <w:szCs w:val="22"/>
          <w:lang w:val="en-US"/>
        </w:rPr>
        <w:t>centres</w:t>
      </w:r>
      <w:proofErr w:type="spellEnd"/>
      <w:r w:rsidR="00405AF4" w:rsidRPr="00405AF4">
        <w:rPr>
          <w:rFonts w:ascii="Arial" w:hAnsi="Arial" w:cs="Arial"/>
          <w:sz w:val="22"/>
          <w:szCs w:val="22"/>
          <w:lang w:val="en-US"/>
        </w:rPr>
        <w:t>.</w:t>
      </w:r>
    </w:p>
    <w:p w:rsidR="00405AF4" w:rsidRDefault="00405AF4" w:rsidP="00405AF4">
      <w:pPr>
        <w:autoSpaceDE w:val="0"/>
        <w:autoSpaceDN w:val="0"/>
        <w:adjustRightInd w:val="0"/>
        <w:rPr>
          <w:rFonts w:ascii="Arial" w:hAnsi="Arial" w:cs="Arial"/>
          <w:sz w:val="22"/>
          <w:szCs w:val="22"/>
          <w:lang w:val="en-US"/>
        </w:rPr>
      </w:pPr>
    </w:p>
    <w:p w:rsidR="008158D1" w:rsidRPr="005532F1" w:rsidRDefault="00405AF4" w:rsidP="00405AF4">
      <w:pPr>
        <w:autoSpaceDE w:val="0"/>
        <w:autoSpaceDN w:val="0"/>
        <w:adjustRightInd w:val="0"/>
        <w:ind w:left="720"/>
        <w:jc w:val="both"/>
        <w:rPr>
          <w:rFonts w:ascii="Arial" w:hAnsi="Arial" w:cs="Arial"/>
          <w:i/>
          <w:iCs/>
          <w:sz w:val="22"/>
          <w:szCs w:val="22"/>
          <w:lang w:val="en-US"/>
        </w:rPr>
      </w:pPr>
      <w:r w:rsidRPr="005532F1">
        <w:rPr>
          <w:rFonts w:ascii="Arial" w:hAnsi="Arial" w:cs="Arial"/>
          <w:sz w:val="22"/>
          <w:szCs w:val="22"/>
          <w:u w:val="single"/>
          <w:lang w:val="en-US"/>
        </w:rPr>
        <w:t>Explanatory note:</w:t>
      </w:r>
      <w:r w:rsidRPr="005532F1">
        <w:rPr>
          <w:rFonts w:ascii="Arial" w:hAnsi="Arial" w:cs="Arial"/>
          <w:sz w:val="22"/>
          <w:szCs w:val="22"/>
          <w:lang w:val="en-US"/>
        </w:rPr>
        <w:t xml:space="preserve"> </w:t>
      </w:r>
      <w:r w:rsidRPr="005532F1">
        <w:rPr>
          <w:rFonts w:ascii="Arial" w:hAnsi="Arial" w:cs="Arial"/>
          <w:i/>
          <w:iCs/>
          <w:sz w:val="22"/>
          <w:szCs w:val="22"/>
          <w:lang w:val="en-US"/>
        </w:rPr>
        <w:t xml:space="preserve">Formal planning and development will begin in 2016 with the completion of planning for Phase 1. All planning and arrangements will be in place with formal ratification of the scheme expected in Amendment </w:t>
      </w:r>
      <w:r w:rsidRPr="005532F1">
        <w:rPr>
          <w:rFonts w:ascii="Arial" w:hAnsi="Arial" w:cs="Arial"/>
          <w:b/>
          <w:bCs/>
          <w:i/>
          <w:iCs/>
          <w:sz w:val="22"/>
          <w:szCs w:val="22"/>
          <w:lang w:val="en-US"/>
        </w:rPr>
        <w:t xml:space="preserve">78 </w:t>
      </w:r>
      <w:r w:rsidRPr="005532F1">
        <w:rPr>
          <w:rFonts w:ascii="Arial" w:hAnsi="Arial" w:cs="Arial"/>
          <w:i/>
          <w:iCs/>
          <w:sz w:val="22"/>
          <w:szCs w:val="22"/>
          <w:lang w:val="en-US"/>
        </w:rPr>
        <w:t>to Annex 3 (with intended applicability in November 2019), and parallel documentation in Regional Air Navigation Plans. Planning will include the development of suitable RHWC performance metrics to support Phase 3. The allocated RHWCs will commence operations at a date to be agreed but no later than December 2020.</w:t>
      </w:r>
    </w:p>
    <w:p w:rsidR="004C491E" w:rsidRDefault="004C491E" w:rsidP="004C491E">
      <w:pPr>
        <w:autoSpaceDE w:val="0"/>
        <w:autoSpaceDN w:val="0"/>
        <w:adjustRightInd w:val="0"/>
        <w:jc w:val="both"/>
        <w:rPr>
          <w:rFonts w:ascii="Arial" w:hAnsi="Arial" w:cs="Arial"/>
          <w:b/>
          <w:iCs/>
          <w:lang w:val="en-US"/>
        </w:rPr>
      </w:pPr>
    </w:p>
    <w:p w:rsidR="001414F2" w:rsidRDefault="001414F2" w:rsidP="00F8685B">
      <w:pPr>
        <w:autoSpaceDE w:val="0"/>
        <w:autoSpaceDN w:val="0"/>
        <w:adjustRightInd w:val="0"/>
        <w:jc w:val="both"/>
        <w:rPr>
          <w:rFonts w:ascii="Arial" w:hAnsi="Arial" w:cs="Arial"/>
          <w:sz w:val="22"/>
          <w:szCs w:val="22"/>
          <w:lang w:val="en-US"/>
        </w:rPr>
        <w:sectPr w:rsidR="001414F2" w:rsidSect="000E3D91">
          <w:headerReference w:type="default" r:id="rId13"/>
          <w:pgSz w:w="12240" w:h="15840" w:code="1"/>
          <w:pgMar w:top="1138" w:right="1440" w:bottom="1339" w:left="1440" w:header="562" w:footer="562" w:gutter="0"/>
          <w:pgNumType w:start="1"/>
          <w:cols w:space="720"/>
        </w:sectPr>
      </w:pPr>
    </w:p>
    <w:p w:rsidR="00F8685B" w:rsidRDefault="00F8685B" w:rsidP="00F8685B">
      <w:pPr>
        <w:autoSpaceDE w:val="0"/>
        <w:autoSpaceDN w:val="0"/>
        <w:adjustRightInd w:val="0"/>
        <w:jc w:val="both"/>
        <w:rPr>
          <w:rFonts w:ascii="Arial" w:hAnsi="Arial" w:cs="Arial"/>
          <w:sz w:val="22"/>
          <w:szCs w:val="22"/>
          <w:lang w:val="en-US"/>
        </w:rPr>
      </w:pPr>
      <w:r w:rsidRPr="00F8685B">
        <w:rPr>
          <w:rFonts w:ascii="Arial" w:hAnsi="Arial" w:cs="Arial"/>
          <w:sz w:val="22"/>
          <w:szCs w:val="22"/>
          <w:lang w:val="en-US"/>
        </w:rPr>
        <w:t xml:space="preserve">1.3 </w:t>
      </w:r>
      <w:r w:rsidRPr="00F8685B">
        <w:rPr>
          <w:rFonts w:ascii="Arial" w:hAnsi="Arial" w:cs="Arial"/>
          <w:sz w:val="22"/>
          <w:szCs w:val="22"/>
          <w:lang w:val="en-US"/>
        </w:rPr>
        <w:tab/>
      </w:r>
      <w:r w:rsidRPr="00F8685B">
        <w:rPr>
          <w:rFonts w:ascii="Arial" w:hAnsi="Arial" w:cs="Arial"/>
          <w:b/>
          <w:bCs/>
          <w:sz w:val="22"/>
          <w:szCs w:val="22"/>
          <w:lang w:val="en-US"/>
        </w:rPr>
        <w:t>Phase Three (2020</w:t>
      </w:r>
      <w:r w:rsidRPr="00F8685B">
        <w:rPr>
          <w:rFonts w:ascii="Cambria Math" w:hAnsi="Cambria Math" w:cs="Arial"/>
          <w:b/>
          <w:bCs/>
          <w:sz w:val="22"/>
          <w:szCs w:val="22"/>
          <w:lang w:val="en-US"/>
        </w:rPr>
        <w:t>‐</w:t>
      </w:r>
      <w:r w:rsidRPr="00F8685B">
        <w:rPr>
          <w:rFonts w:ascii="Arial" w:hAnsi="Arial" w:cs="Arial"/>
          <w:b/>
          <w:bCs/>
          <w:sz w:val="22"/>
          <w:szCs w:val="22"/>
          <w:lang w:val="en-US"/>
        </w:rPr>
        <w:t xml:space="preserve">2024): </w:t>
      </w:r>
      <w:r w:rsidRPr="00F8685B">
        <w:rPr>
          <w:rFonts w:ascii="Arial" w:hAnsi="Arial" w:cs="Arial"/>
          <w:sz w:val="22"/>
          <w:szCs w:val="22"/>
          <w:lang w:val="en-US"/>
        </w:rPr>
        <w:t>This phase primarily covers the review of the performance of the</w:t>
      </w:r>
      <w:r>
        <w:rPr>
          <w:rFonts w:ascii="Arial" w:hAnsi="Arial" w:cs="Arial"/>
          <w:sz w:val="22"/>
          <w:szCs w:val="22"/>
          <w:lang w:val="en-US"/>
        </w:rPr>
        <w:t xml:space="preserve"> </w:t>
      </w:r>
      <w:r w:rsidRPr="00F8685B">
        <w:rPr>
          <w:rFonts w:ascii="Arial" w:hAnsi="Arial" w:cs="Arial"/>
          <w:sz w:val="22"/>
          <w:szCs w:val="22"/>
          <w:lang w:val="en-US"/>
        </w:rPr>
        <w:t xml:space="preserve">regional hazardous weather </w:t>
      </w:r>
      <w:proofErr w:type="spellStart"/>
      <w:r w:rsidRPr="00F8685B">
        <w:rPr>
          <w:rFonts w:ascii="Arial" w:hAnsi="Arial" w:cs="Arial"/>
          <w:sz w:val="22"/>
          <w:szCs w:val="22"/>
          <w:lang w:val="en-US"/>
        </w:rPr>
        <w:t>centres</w:t>
      </w:r>
      <w:proofErr w:type="spellEnd"/>
      <w:r w:rsidRPr="00F8685B">
        <w:rPr>
          <w:rFonts w:ascii="Arial" w:hAnsi="Arial" w:cs="Arial"/>
          <w:sz w:val="22"/>
          <w:szCs w:val="22"/>
          <w:lang w:val="en-US"/>
        </w:rPr>
        <w:t xml:space="preserve">, making any appropriate recommendations in this regard. </w:t>
      </w:r>
      <w:r>
        <w:rPr>
          <w:rFonts w:ascii="Arial" w:hAnsi="Arial" w:cs="Arial"/>
          <w:sz w:val="22"/>
          <w:szCs w:val="22"/>
          <w:lang w:val="en-US"/>
        </w:rPr>
        <w:t xml:space="preserve"> </w:t>
      </w:r>
      <w:r w:rsidRPr="00F8685B">
        <w:rPr>
          <w:rFonts w:ascii="Arial" w:hAnsi="Arial" w:cs="Arial"/>
          <w:sz w:val="22"/>
          <w:szCs w:val="22"/>
          <w:lang w:val="en-US"/>
        </w:rPr>
        <w:t>The</w:t>
      </w:r>
      <w:r>
        <w:rPr>
          <w:rFonts w:ascii="Arial" w:hAnsi="Arial" w:cs="Arial"/>
          <w:sz w:val="22"/>
          <w:szCs w:val="22"/>
          <w:lang w:val="en-US"/>
        </w:rPr>
        <w:t xml:space="preserve"> </w:t>
      </w:r>
      <w:r w:rsidRPr="00F8685B">
        <w:rPr>
          <w:rFonts w:ascii="Arial" w:hAnsi="Arial" w:cs="Arial"/>
          <w:sz w:val="22"/>
          <w:szCs w:val="22"/>
          <w:lang w:val="en-US"/>
        </w:rPr>
        <w:t>review will also include, inter alia, an evaluation of the efficacy, or otherwise, of consolidating, in a</w:t>
      </w:r>
      <w:r>
        <w:rPr>
          <w:rFonts w:ascii="Arial" w:hAnsi="Arial" w:cs="Arial"/>
          <w:sz w:val="22"/>
          <w:szCs w:val="22"/>
          <w:lang w:val="en-US"/>
        </w:rPr>
        <w:t xml:space="preserve"> </w:t>
      </w:r>
      <w:r w:rsidRPr="00F8685B">
        <w:rPr>
          <w:rFonts w:ascii="Arial" w:hAnsi="Arial" w:cs="Arial"/>
          <w:sz w:val="22"/>
          <w:szCs w:val="22"/>
          <w:lang w:val="en-US"/>
        </w:rPr>
        <w:t>further phase (potentially a Phase Four)</w:t>
      </w:r>
      <w:proofErr w:type="gramStart"/>
      <w:r w:rsidRPr="00F8685B">
        <w:rPr>
          <w:rFonts w:ascii="Arial" w:hAnsi="Arial" w:cs="Arial"/>
          <w:sz w:val="22"/>
          <w:szCs w:val="22"/>
          <w:lang w:val="en-US"/>
        </w:rPr>
        <w:t>,</w:t>
      </w:r>
      <w:proofErr w:type="gramEnd"/>
      <w:r w:rsidRPr="00F8685B">
        <w:rPr>
          <w:rFonts w:ascii="Arial" w:hAnsi="Arial" w:cs="Arial"/>
          <w:sz w:val="22"/>
          <w:szCs w:val="22"/>
          <w:lang w:val="en-US"/>
        </w:rPr>
        <w:t xml:space="preserve"> hazardous meteorological condition information issued from a</w:t>
      </w:r>
      <w:r>
        <w:rPr>
          <w:rFonts w:ascii="Arial" w:hAnsi="Arial" w:cs="Arial"/>
          <w:sz w:val="22"/>
          <w:szCs w:val="22"/>
          <w:lang w:val="en-US"/>
        </w:rPr>
        <w:t xml:space="preserve"> </w:t>
      </w:r>
      <w:r w:rsidRPr="00F8685B">
        <w:rPr>
          <w:rFonts w:ascii="Arial" w:hAnsi="Arial" w:cs="Arial"/>
          <w:sz w:val="22"/>
          <w:szCs w:val="22"/>
          <w:lang w:val="en-US"/>
        </w:rPr>
        <w:t xml:space="preserve">few </w:t>
      </w:r>
      <w:proofErr w:type="spellStart"/>
      <w:r w:rsidRPr="00F8685B">
        <w:rPr>
          <w:rFonts w:ascii="Arial" w:hAnsi="Arial" w:cs="Arial"/>
          <w:sz w:val="22"/>
          <w:szCs w:val="22"/>
          <w:lang w:val="en-US"/>
        </w:rPr>
        <w:t>centres</w:t>
      </w:r>
      <w:proofErr w:type="spellEnd"/>
      <w:r w:rsidRPr="00F8685B">
        <w:rPr>
          <w:rFonts w:ascii="Arial" w:hAnsi="Arial" w:cs="Arial"/>
          <w:sz w:val="22"/>
          <w:szCs w:val="22"/>
          <w:lang w:val="en-US"/>
        </w:rPr>
        <w:t xml:space="preserve"> conjointly covering the globe, in or after 2025.</w:t>
      </w:r>
    </w:p>
    <w:p w:rsidR="00F8685B" w:rsidRPr="00F8685B" w:rsidRDefault="00F8685B" w:rsidP="00F8685B">
      <w:pPr>
        <w:autoSpaceDE w:val="0"/>
        <w:autoSpaceDN w:val="0"/>
        <w:adjustRightInd w:val="0"/>
        <w:jc w:val="both"/>
        <w:rPr>
          <w:rFonts w:ascii="Arial" w:hAnsi="Arial" w:cs="Arial"/>
          <w:sz w:val="22"/>
          <w:szCs w:val="22"/>
          <w:lang w:val="en-US"/>
        </w:rPr>
      </w:pPr>
    </w:p>
    <w:p w:rsidR="00F8685B" w:rsidRDefault="00F8685B" w:rsidP="00F8685B">
      <w:pPr>
        <w:autoSpaceDE w:val="0"/>
        <w:autoSpaceDN w:val="0"/>
        <w:adjustRightInd w:val="0"/>
        <w:ind w:left="720"/>
        <w:jc w:val="both"/>
        <w:rPr>
          <w:rFonts w:ascii="Arial" w:hAnsi="Arial" w:cs="Arial"/>
          <w:i/>
          <w:iCs/>
          <w:sz w:val="22"/>
          <w:szCs w:val="22"/>
          <w:lang w:val="en-US"/>
        </w:rPr>
      </w:pPr>
      <w:r w:rsidRPr="00F8685B">
        <w:rPr>
          <w:rFonts w:ascii="Arial" w:hAnsi="Arial" w:cs="Arial"/>
          <w:sz w:val="22"/>
          <w:szCs w:val="22"/>
          <w:lang w:val="en-US"/>
        </w:rPr>
        <w:t xml:space="preserve">Explanatory note: </w:t>
      </w:r>
      <w:r w:rsidRPr="00F8685B">
        <w:rPr>
          <w:rFonts w:ascii="Arial" w:hAnsi="Arial" w:cs="Arial"/>
          <w:i/>
          <w:iCs/>
          <w:sz w:val="22"/>
          <w:szCs w:val="22"/>
          <w:lang w:val="en-US"/>
        </w:rPr>
        <w:t>The review will be undertaken in 2023 using performance data compiled for the years 2020 – 2022</w:t>
      </w:r>
      <w:r>
        <w:rPr>
          <w:rFonts w:ascii="Arial" w:hAnsi="Arial" w:cs="Arial"/>
          <w:i/>
          <w:iCs/>
          <w:sz w:val="22"/>
          <w:szCs w:val="22"/>
          <w:lang w:val="en-US"/>
        </w:rPr>
        <w:t xml:space="preserve"> </w:t>
      </w:r>
      <w:r w:rsidRPr="00F8685B">
        <w:rPr>
          <w:rFonts w:ascii="Arial" w:hAnsi="Arial" w:cs="Arial"/>
          <w:i/>
          <w:iCs/>
          <w:sz w:val="22"/>
          <w:szCs w:val="22"/>
          <w:lang w:val="en-US"/>
        </w:rPr>
        <w:t xml:space="preserve">inclusive. The review will include evaluation of operations, </w:t>
      </w:r>
      <w:proofErr w:type="spellStart"/>
      <w:r w:rsidRPr="00F8685B">
        <w:rPr>
          <w:rFonts w:ascii="Arial" w:hAnsi="Arial" w:cs="Arial"/>
          <w:i/>
          <w:iCs/>
          <w:sz w:val="22"/>
          <w:szCs w:val="22"/>
          <w:lang w:val="en-US"/>
        </w:rPr>
        <w:t>modelling</w:t>
      </w:r>
      <w:proofErr w:type="spellEnd"/>
      <w:r w:rsidRPr="00F8685B">
        <w:rPr>
          <w:rFonts w:ascii="Arial" w:hAnsi="Arial" w:cs="Arial"/>
          <w:i/>
          <w:iCs/>
          <w:sz w:val="22"/>
          <w:szCs w:val="22"/>
          <w:lang w:val="en-US"/>
        </w:rPr>
        <w:t>, logistics, communications and science capability.</w:t>
      </w:r>
      <w:r>
        <w:rPr>
          <w:rFonts w:ascii="Arial" w:hAnsi="Arial" w:cs="Arial"/>
          <w:i/>
          <w:iCs/>
          <w:sz w:val="22"/>
          <w:szCs w:val="22"/>
          <w:lang w:val="en-US"/>
        </w:rPr>
        <w:t xml:space="preserve"> </w:t>
      </w:r>
      <w:r w:rsidRPr="00F8685B">
        <w:rPr>
          <w:rFonts w:ascii="Arial" w:hAnsi="Arial" w:cs="Arial"/>
          <w:i/>
          <w:iCs/>
          <w:sz w:val="22"/>
          <w:szCs w:val="22"/>
          <w:lang w:val="en-US"/>
        </w:rPr>
        <w:t>A final report and recommendations will be provided by the end of 2023. If recommended, a reduced number of</w:t>
      </w:r>
      <w:r>
        <w:rPr>
          <w:rFonts w:ascii="Arial" w:hAnsi="Arial" w:cs="Arial"/>
          <w:i/>
          <w:iCs/>
          <w:sz w:val="22"/>
          <w:szCs w:val="22"/>
          <w:lang w:val="en-US"/>
        </w:rPr>
        <w:t xml:space="preserve"> </w:t>
      </w:r>
      <w:r w:rsidRPr="00F8685B">
        <w:rPr>
          <w:rFonts w:ascii="Arial" w:hAnsi="Arial" w:cs="Arial"/>
          <w:i/>
          <w:iCs/>
          <w:sz w:val="22"/>
          <w:szCs w:val="22"/>
          <w:lang w:val="en-US"/>
        </w:rPr>
        <w:t xml:space="preserve">regional </w:t>
      </w:r>
      <w:proofErr w:type="spellStart"/>
      <w:r w:rsidRPr="00F8685B">
        <w:rPr>
          <w:rFonts w:ascii="Arial" w:hAnsi="Arial" w:cs="Arial"/>
          <w:i/>
          <w:iCs/>
          <w:sz w:val="22"/>
          <w:szCs w:val="22"/>
          <w:lang w:val="en-US"/>
        </w:rPr>
        <w:t>centres</w:t>
      </w:r>
      <w:proofErr w:type="spellEnd"/>
      <w:r w:rsidRPr="00F8685B">
        <w:rPr>
          <w:rFonts w:ascii="Arial" w:hAnsi="Arial" w:cs="Arial"/>
          <w:i/>
          <w:iCs/>
          <w:sz w:val="22"/>
          <w:szCs w:val="22"/>
          <w:lang w:val="en-US"/>
        </w:rPr>
        <w:t xml:space="preserve">, or a few </w:t>
      </w:r>
      <w:proofErr w:type="spellStart"/>
      <w:r w:rsidRPr="00F8685B">
        <w:rPr>
          <w:rFonts w:ascii="Arial" w:hAnsi="Arial" w:cs="Arial"/>
          <w:i/>
          <w:iCs/>
          <w:sz w:val="22"/>
          <w:szCs w:val="22"/>
          <w:lang w:val="en-US"/>
        </w:rPr>
        <w:t>centres</w:t>
      </w:r>
      <w:proofErr w:type="spellEnd"/>
      <w:r w:rsidRPr="00F8685B">
        <w:rPr>
          <w:rFonts w:ascii="Arial" w:hAnsi="Arial" w:cs="Arial"/>
          <w:i/>
          <w:iCs/>
          <w:sz w:val="22"/>
          <w:szCs w:val="22"/>
          <w:lang w:val="en-US"/>
        </w:rPr>
        <w:t xml:space="preserve"> conjointly covering the globe, could be operating in 2025 if mandated in Amendment</w:t>
      </w:r>
      <w:r>
        <w:rPr>
          <w:rFonts w:ascii="Arial" w:hAnsi="Arial" w:cs="Arial"/>
          <w:i/>
          <w:iCs/>
          <w:sz w:val="22"/>
          <w:szCs w:val="22"/>
          <w:lang w:val="en-US"/>
        </w:rPr>
        <w:t xml:space="preserve"> </w:t>
      </w:r>
      <w:r w:rsidRPr="00F8685B">
        <w:rPr>
          <w:rFonts w:ascii="Arial" w:hAnsi="Arial" w:cs="Arial"/>
          <w:b/>
          <w:bCs/>
          <w:i/>
          <w:iCs/>
          <w:sz w:val="22"/>
          <w:szCs w:val="22"/>
          <w:lang w:val="en-US"/>
        </w:rPr>
        <w:t xml:space="preserve">80 </w:t>
      </w:r>
      <w:r w:rsidRPr="00F8685B">
        <w:rPr>
          <w:rFonts w:ascii="Arial" w:hAnsi="Arial" w:cs="Arial"/>
          <w:i/>
          <w:iCs/>
          <w:sz w:val="22"/>
          <w:szCs w:val="22"/>
          <w:lang w:val="en-US"/>
        </w:rPr>
        <w:t>to Annex 3 (with intended applicability in November 2025). It is noted, however, that any highly significant</w:t>
      </w:r>
      <w:r>
        <w:rPr>
          <w:rFonts w:ascii="Arial" w:hAnsi="Arial" w:cs="Arial"/>
          <w:i/>
          <w:iCs/>
          <w:sz w:val="22"/>
          <w:szCs w:val="22"/>
          <w:lang w:val="en-US"/>
        </w:rPr>
        <w:t xml:space="preserve"> </w:t>
      </w:r>
      <w:r w:rsidRPr="00F8685B">
        <w:rPr>
          <w:rFonts w:ascii="Arial" w:hAnsi="Arial" w:cs="Arial"/>
          <w:i/>
          <w:iCs/>
          <w:sz w:val="22"/>
          <w:szCs w:val="22"/>
          <w:lang w:val="en-US"/>
        </w:rPr>
        <w:t xml:space="preserve">recommendations from this review process may need to </w:t>
      </w:r>
      <w:r w:rsidRPr="00917FB8">
        <w:rPr>
          <w:rFonts w:ascii="Arial" w:hAnsi="Arial" w:cs="Arial"/>
          <w:i/>
          <w:iCs/>
          <w:sz w:val="22"/>
          <w:szCs w:val="22"/>
          <w:lang w:val="en-US"/>
        </w:rPr>
        <w:t xml:space="preserve">go </w:t>
      </w:r>
      <w:r w:rsidR="009808B5" w:rsidRPr="00917FB8">
        <w:rPr>
          <w:rFonts w:ascii="Arial" w:hAnsi="Arial" w:cs="Arial"/>
          <w:i/>
          <w:iCs/>
          <w:sz w:val="22"/>
          <w:szCs w:val="22"/>
          <w:lang w:val="en-US"/>
        </w:rPr>
        <w:t xml:space="preserve">to </w:t>
      </w:r>
      <w:r w:rsidRPr="00917FB8">
        <w:rPr>
          <w:rFonts w:ascii="Arial" w:hAnsi="Arial" w:cs="Arial"/>
          <w:i/>
          <w:iCs/>
          <w:sz w:val="22"/>
          <w:szCs w:val="22"/>
          <w:lang w:val="en-US"/>
        </w:rPr>
        <w:t>an IC</w:t>
      </w:r>
      <w:r w:rsidRPr="00F8685B">
        <w:rPr>
          <w:rFonts w:ascii="Arial" w:hAnsi="Arial" w:cs="Arial"/>
          <w:i/>
          <w:iCs/>
          <w:sz w:val="22"/>
          <w:szCs w:val="22"/>
          <w:lang w:val="en-US"/>
        </w:rPr>
        <w:t>AO Meteorology Divisional meeting around</w:t>
      </w:r>
      <w:r>
        <w:rPr>
          <w:rFonts w:ascii="Arial" w:hAnsi="Arial" w:cs="Arial"/>
          <w:i/>
          <w:iCs/>
          <w:sz w:val="22"/>
          <w:szCs w:val="22"/>
          <w:lang w:val="en-US"/>
        </w:rPr>
        <w:t xml:space="preserve"> </w:t>
      </w:r>
      <w:r w:rsidRPr="00F8685B">
        <w:rPr>
          <w:rFonts w:ascii="Arial" w:hAnsi="Arial" w:cs="Arial"/>
          <w:i/>
          <w:iCs/>
          <w:sz w:val="22"/>
          <w:szCs w:val="22"/>
          <w:lang w:val="en-US"/>
        </w:rPr>
        <w:t>2025/2026 for ratification, delaying implementation of any significant changes until after about 2026.</w:t>
      </w:r>
    </w:p>
    <w:p w:rsidR="00F8685B" w:rsidRPr="00F8685B" w:rsidRDefault="00F8685B" w:rsidP="00F8685B">
      <w:pPr>
        <w:autoSpaceDE w:val="0"/>
        <w:autoSpaceDN w:val="0"/>
        <w:adjustRightInd w:val="0"/>
        <w:rPr>
          <w:rFonts w:ascii="Arial" w:hAnsi="Arial" w:cs="Arial"/>
          <w:i/>
          <w:iCs/>
          <w:sz w:val="22"/>
          <w:szCs w:val="22"/>
          <w:lang w:val="en-US"/>
        </w:rPr>
      </w:pPr>
    </w:p>
    <w:p w:rsidR="00F8685B" w:rsidRPr="005532F1" w:rsidRDefault="00F8685B" w:rsidP="00F8685B">
      <w:pPr>
        <w:autoSpaceDE w:val="0"/>
        <w:autoSpaceDN w:val="0"/>
        <w:adjustRightInd w:val="0"/>
        <w:rPr>
          <w:rFonts w:ascii="Arial" w:hAnsi="Arial" w:cs="Arial"/>
          <w:b/>
          <w:bCs/>
          <w:sz w:val="22"/>
          <w:szCs w:val="22"/>
          <w:u w:val="single"/>
          <w:lang w:val="en-US"/>
        </w:rPr>
      </w:pPr>
      <w:r w:rsidRPr="00115C94">
        <w:rPr>
          <w:rFonts w:ascii="Arial" w:hAnsi="Arial" w:cs="Arial"/>
          <w:b/>
          <w:bCs/>
          <w:sz w:val="22"/>
          <w:szCs w:val="22"/>
          <w:u w:val="single"/>
          <w:lang w:val="en-US"/>
        </w:rPr>
        <w:t>Note</w:t>
      </w:r>
    </w:p>
    <w:p w:rsidR="004C491E" w:rsidRDefault="00F8685B" w:rsidP="00F8685B">
      <w:pPr>
        <w:autoSpaceDE w:val="0"/>
        <w:autoSpaceDN w:val="0"/>
        <w:adjustRightInd w:val="0"/>
        <w:jc w:val="both"/>
        <w:rPr>
          <w:rFonts w:ascii="Arial" w:hAnsi="Arial" w:cs="Arial"/>
          <w:sz w:val="22"/>
          <w:szCs w:val="22"/>
          <w:lang w:val="en-US"/>
        </w:rPr>
      </w:pPr>
      <w:r w:rsidRPr="00F8685B">
        <w:rPr>
          <w:rFonts w:ascii="Arial" w:hAnsi="Arial" w:cs="Arial"/>
          <w:sz w:val="22"/>
          <w:szCs w:val="22"/>
          <w:lang w:val="en-US"/>
        </w:rPr>
        <w:t>Notwithstanding the strategic approach outlined above, and in accordance with Annex 3, Chapter 2,</w:t>
      </w:r>
      <w:r>
        <w:rPr>
          <w:rFonts w:ascii="Arial" w:hAnsi="Arial" w:cs="Arial"/>
          <w:sz w:val="22"/>
          <w:szCs w:val="22"/>
          <w:lang w:val="en-US"/>
        </w:rPr>
        <w:t xml:space="preserve"> </w:t>
      </w:r>
      <w:r w:rsidRPr="00F8685B">
        <w:rPr>
          <w:rFonts w:ascii="Arial" w:hAnsi="Arial" w:cs="Arial"/>
          <w:sz w:val="22"/>
          <w:szCs w:val="22"/>
          <w:lang w:val="en-US"/>
        </w:rPr>
        <w:t>States can enter into bilateral arrangements at any time to obtain the support they may need to fulfil</w:t>
      </w:r>
      <w:r>
        <w:rPr>
          <w:rFonts w:ascii="Arial" w:hAnsi="Arial" w:cs="Arial"/>
          <w:sz w:val="22"/>
          <w:szCs w:val="22"/>
          <w:lang w:val="en-US"/>
        </w:rPr>
        <w:t xml:space="preserve">l </w:t>
      </w:r>
      <w:r w:rsidRPr="00F8685B">
        <w:rPr>
          <w:rFonts w:ascii="Arial" w:hAnsi="Arial" w:cs="Arial"/>
          <w:sz w:val="22"/>
          <w:szCs w:val="22"/>
          <w:lang w:val="en-US"/>
        </w:rPr>
        <w:t>their MWO obligations with regard to SIGMET provision. As an interim arrangement, while Phase One of</w:t>
      </w:r>
      <w:r>
        <w:rPr>
          <w:rFonts w:ascii="Arial" w:hAnsi="Arial" w:cs="Arial"/>
          <w:sz w:val="22"/>
          <w:szCs w:val="22"/>
          <w:lang w:val="en-US"/>
        </w:rPr>
        <w:t xml:space="preserve"> </w:t>
      </w:r>
      <w:r w:rsidRPr="00F8685B">
        <w:rPr>
          <w:rFonts w:ascii="Arial" w:hAnsi="Arial" w:cs="Arial"/>
          <w:sz w:val="22"/>
          <w:szCs w:val="22"/>
          <w:lang w:val="en-US"/>
        </w:rPr>
        <w:t>the strategy is implemented, such action is encouraged.</w:t>
      </w:r>
    </w:p>
    <w:p w:rsidR="007C1E31" w:rsidRDefault="007C1E31" w:rsidP="00F8685B">
      <w:pPr>
        <w:autoSpaceDE w:val="0"/>
        <w:autoSpaceDN w:val="0"/>
        <w:adjustRightInd w:val="0"/>
        <w:jc w:val="both"/>
        <w:rPr>
          <w:rFonts w:ascii="Arial" w:hAnsi="Arial" w:cs="Arial"/>
          <w:sz w:val="22"/>
          <w:szCs w:val="22"/>
          <w:lang w:val="en-US"/>
        </w:rPr>
      </w:pPr>
    </w:p>
    <w:p w:rsidR="007C1E31" w:rsidRDefault="007C1E31" w:rsidP="00F8685B">
      <w:pPr>
        <w:autoSpaceDE w:val="0"/>
        <w:autoSpaceDN w:val="0"/>
        <w:adjustRightInd w:val="0"/>
        <w:jc w:val="both"/>
        <w:rPr>
          <w:rFonts w:ascii="Arial" w:hAnsi="Arial" w:cs="Arial"/>
          <w:sz w:val="22"/>
          <w:szCs w:val="22"/>
          <w:lang w:val="en-US"/>
        </w:rPr>
      </w:pPr>
    </w:p>
    <w:p w:rsidR="007C1E31" w:rsidRDefault="007C1E31" w:rsidP="00F8685B">
      <w:pPr>
        <w:autoSpaceDE w:val="0"/>
        <w:autoSpaceDN w:val="0"/>
        <w:adjustRightInd w:val="0"/>
        <w:jc w:val="both"/>
        <w:rPr>
          <w:rFonts w:ascii="Arial" w:hAnsi="Arial" w:cs="Arial"/>
          <w:sz w:val="22"/>
          <w:szCs w:val="22"/>
          <w:lang w:val="en-US"/>
        </w:rPr>
      </w:pPr>
    </w:p>
    <w:p w:rsidR="007C1E31" w:rsidRPr="00F8685B" w:rsidRDefault="007C1E31" w:rsidP="007C1E31">
      <w:pPr>
        <w:autoSpaceDE w:val="0"/>
        <w:autoSpaceDN w:val="0"/>
        <w:adjustRightInd w:val="0"/>
        <w:jc w:val="center"/>
        <w:rPr>
          <w:rFonts w:ascii="Arial" w:hAnsi="Arial" w:cs="Arial"/>
          <w:b/>
        </w:rPr>
      </w:pPr>
      <w:r>
        <w:rPr>
          <w:rFonts w:ascii="Arial" w:hAnsi="Arial" w:cs="Arial"/>
          <w:sz w:val="22"/>
          <w:szCs w:val="22"/>
          <w:lang w:val="en-US"/>
        </w:rPr>
        <w:t>_____________</w:t>
      </w:r>
    </w:p>
    <w:sectPr w:rsidR="007C1E31" w:rsidRPr="00F8685B" w:rsidSect="00046649">
      <w:pgSz w:w="12240" w:h="15840" w:code="1"/>
      <w:pgMar w:top="1138" w:right="1440" w:bottom="1339" w:left="1440" w:header="562" w:footer="562"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39" w:rsidRDefault="00B42239">
      <w:r>
        <w:separator/>
      </w:r>
    </w:p>
  </w:endnote>
  <w:endnote w:type="continuationSeparator" w:id="0">
    <w:p w:rsidR="00B42239" w:rsidRDefault="00B42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39" w:rsidRPr="00CA2F1F" w:rsidRDefault="00B42239" w:rsidP="00CA2F1F">
    <w:pPr>
      <w:pStyle w:val="Footer"/>
      <w:rPr>
        <w:color w:val="A6A6A6"/>
      </w:rPr>
    </w:pPr>
    <w:r w:rsidRPr="00CA2F1F">
      <w:rPr>
        <w:color w:val="A6A6A6"/>
      </w:rPr>
      <w:t>August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39" w:rsidRPr="00325EE9" w:rsidRDefault="00B42239" w:rsidP="00325EE9">
    <w:pPr>
      <w:pStyle w:val="Footer"/>
      <w:rPr>
        <w:rFonts w:ascii="Arial" w:hAnsi="Arial" w:cs="Arial"/>
        <w:color w:val="A6A6A6"/>
        <w:sz w:val="22"/>
        <w:szCs w:val="22"/>
      </w:rPr>
    </w:pPr>
    <w:r w:rsidRPr="00325EE9">
      <w:rPr>
        <w:rFonts w:ascii="Arial" w:hAnsi="Arial" w:cs="Arial"/>
        <w:color w:val="A6A6A6"/>
        <w:sz w:val="22"/>
        <w:szCs w:val="22"/>
      </w:rPr>
      <w:t>CMO Headquarters</w:t>
    </w:r>
  </w:p>
  <w:p w:rsidR="00B42239" w:rsidRPr="00325EE9" w:rsidRDefault="00B42239" w:rsidP="00325EE9">
    <w:pPr>
      <w:pStyle w:val="Footer"/>
      <w:rPr>
        <w:rFonts w:ascii="Arial" w:hAnsi="Arial" w:cs="Arial"/>
        <w:sz w:val="22"/>
        <w:szCs w:val="22"/>
      </w:rPr>
    </w:pPr>
    <w:r w:rsidRPr="00325EE9">
      <w:rPr>
        <w:rFonts w:ascii="Arial" w:hAnsi="Arial" w:cs="Arial"/>
        <w:color w:val="A6A6A6"/>
        <w:sz w:val="22"/>
        <w:szCs w:val="22"/>
      </w:rPr>
      <w:t>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39" w:rsidRDefault="00B42239">
      <w:r>
        <w:separator/>
      </w:r>
    </w:p>
  </w:footnote>
  <w:footnote w:type="continuationSeparator" w:id="0">
    <w:p w:rsidR="00B42239" w:rsidRDefault="00B42239">
      <w:r>
        <w:continuationSeparator/>
      </w:r>
    </w:p>
  </w:footnote>
  <w:footnote w:id="1">
    <w:p w:rsidR="00B42239" w:rsidRDefault="00B42239" w:rsidP="00405AF4">
      <w:pPr>
        <w:autoSpaceDE w:val="0"/>
        <w:autoSpaceDN w:val="0"/>
        <w:adjustRightInd w:val="0"/>
        <w:rPr>
          <w:rFonts w:ascii="Calibri" w:hAnsi="Calibri" w:cs="Calibri"/>
          <w:sz w:val="18"/>
          <w:szCs w:val="18"/>
          <w:lang w:val="en-US"/>
        </w:rPr>
      </w:pPr>
      <w:r>
        <w:rPr>
          <w:rStyle w:val="FootnoteReference"/>
        </w:rPr>
        <w:footnoteRef/>
      </w:r>
      <w:r>
        <w:t xml:space="preserve"> </w:t>
      </w:r>
      <w:r>
        <w:rPr>
          <w:lang w:val="en-US"/>
        </w:rPr>
        <w:t xml:space="preserve"> </w:t>
      </w:r>
      <w:r>
        <w:rPr>
          <w:rFonts w:ascii="Calibri" w:hAnsi="Calibri" w:cs="Calibri"/>
          <w:sz w:val="18"/>
          <w:szCs w:val="18"/>
          <w:lang w:val="en-US"/>
        </w:rPr>
        <w:t>Part of the first phase would be the identification of exactly what constitutes hazardous meteorological conditions, excluding</w:t>
      </w:r>
    </w:p>
    <w:p w:rsidR="00B42239" w:rsidRPr="00405AF4" w:rsidRDefault="00B42239" w:rsidP="004C491E">
      <w:pPr>
        <w:pStyle w:val="FootnoteText"/>
        <w:spacing w:after="60"/>
        <w:rPr>
          <w:lang w:val="en-US"/>
        </w:rPr>
      </w:pPr>
      <w:proofErr w:type="gramStart"/>
      <w:r>
        <w:rPr>
          <w:rFonts w:ascii="Calibri" w:hAnsi="Calibri" w:cs="Calibri"/>
          <w:sz w:val="18"/>
          <w:szCs w:val="18"/>
          <w:lang w:val="en-US"/>
        </w:rPr>
        <w:t>the</w:t>
      </w:r>
      <w:proofErr w:type="gramEnd"/>
      <w:r>
        <w:rPr>
          <w:rFonts w:ascii="Calibri" w:hAnsi="Calibri" w:cs="Calibri"/>
          <w:sz w:val="18"/>
          <w:szCs w:val="18"/>
          <w:lang w:val="en-US"/>
        </w:rPr>
        <w:t xml:space="preserve"> contemporary work of VAACs, TCACs and pending the expected future work of space weather </w:t>
      </w:r>
      <w:proofErr w:type="spellStart"/>
      <w:r>
        <w:rPr>
          <w:rFonts w:ascii="Calibri" w:hAnsi="Calibri" w:cs="Calibri"/>
          <w:sz w:val="18"/>
          <w:szCs w:val="18"/>
          <w:lang w:val="en-US"/>
        </w:rPr>
        <w:t>centres</w:t>
      </w:r>
      <w:proofErr w:type="spellEnd"/>
      <w:r>
        <w:rPr>
          <w:rFonts w:ascii="Calibri" w:hAnsi="Calibri" w:cs="Calibri"/>
          <w:sz w:val="18"/>
          <w:szCs w:val="18"/>
          <w:lang w:val="en-US"/>
        </w:rPr>
        <w:t>.</w:t>
      </w:r>
    </w:p>
  </w:footnote>
  <w:footnote w:id="2">
    <w:p w:rsidR="00B42239" w:rsidRPr="004C491E" w:rsidRDefault="00B42239">
      <w:pPr>
        <w:pStyle w:val="FootnoteText"/>
        <w:rPr>
          <w:lang w:val="en-US"/>
        </w:rPr>
      </w:pPr>
      <w:r>
        <w:rPr>
          <w:rStyle w:val="FootnoteReference"/>
        </w:rPr>
        <w:footnoteRef/>
      </w:r>
      <w:r>
        <w:t xml:space="preserve">  </w:t>
      </w:r>
      <w:r>
        <w:rPr>
          <w:rFonts w:ascii="Calibri" w:hAnsi="Calibri" w:cs="Calibri"/>
          <w:sz w:val="18"/>
          <w:szCs w:val="18"/>
          <w:lang w:val="en-US"/>
        </w:rPr>
        <w:t>VAACs and TCACs have been operating successfully in a regional capacity for the past several decades.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39" w:rsidRPr="006A04FB" w:rsidRDefault="00B42239" w:rsidP="00C45A05">
    <w:pPr>
      <w:pStyle w:val="Header"/>
      <w:jc w:val="right"/>
      <w:rPr>
        <w:rFonts w:ascii="Arial" w:hAnsi="Arial"/>
        <w:b/>
        <w:sz w:val="22"/>
      </w:rPr>
    </w:pPr>
    <w:r w:rsidRPr="00C45A05">
      <w:rPr>
        <w:rFonts w:ascii="Arial" w:hAnsi="Arial"/>
        <w:b/>
        <w:sz w:val="22"/>
      </w:rPr>
      <w:t>DMS201</w:t>
    </w:r>
    <w:r>
      <w:rPr>
        <w:rFonts w:ascii="Arial" w:hAnsi="Arial"/>
        <w:b/>
        <w:sz w:val="22"/>
      </w:rPr>
      <w:t>4</w:t>
    </w:r>
    <w:r w:rsidRPr="00C45A05">
      <w:rPr>
        <w:rFonts w:ascii="Arial" w:hAnsi="Arial"/>
        <w:sz w:val="22"/>
      </w:rPr>
      <w:t xml:space="preserve">, Doc </w:t>
    </w:r>
    <w:r>
      <w:rPr>
        <w:rFonts w:ascii="Arial" w:hAnsi="Arial"/>
        <w:sz w:val="22"/>
      </w:rPr>
      <w:t>5</w:t>
    </w:r>
    <w:r w:rsidRPr="00C45A05">
      <w:rPr>
        <w:rFonts w:ascii="Arial" w:hAnsi="Arial"/>
        <w:sz w:val="22"/>
      </w:rPr>
      <w:t xml:space="preserve">, page </w:t>
    </w:r>
    <w:r w:rsidR="007048AC" w:rsidRPr="00C45A05">
      <w:rPr>
        <w:rFonts w:ascii="Arial" w:hAnsi="Arial"/>
        <w:sz w:val="22"/>
      </w:rPr>
      <w:fldChar w:fldCharType="begin"/>
    </w:r>
    <w:r w:rsidRPr="00C45A05">
      <w:rPr>
        <w:rFonts w:ascii="Arial" w:hAnsi="Arial"/>
        <w:sz w:val="22"/>
      </w:rPr>
      <w:instrText xml:space="preserve"> PAGE   \* MERGEFORMAT </w:instrText>
    </w:r>
    <w:r w:rsidR="007048AC" w:rsidRPr="00C45A05">
      <w:rPr>
        <w:rFonts w:ascii="Arial" w:hAnsi="Arial"/>
        <w:sz w:val="22"/>
      </w:rPr>
      <w:fldChar w:fldCharType="separate"/>
    </w:r>
    <w:r w:rsidR="00393289">
      <w:rPr>
        <w:rFonts w:ascii="Arial" w:hAnsi="Arial"/>
        <w:noProof/>
        <w:sz w:val="22"/>
      </w:rPr>
      <w:t>7</w:t>
    </w:r>
    <w:r w:rsidR="007048AC" w:rsidRPr="00C45A05">
      <w:rPr>
        <w:rFonts w:ascii="Arial" w:hAnsi="Arial"/>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39" w:rsidRPr="000E3D91" w:rsidRDefault="00B42239" w:rsidP="00C45A05">
    <w:pPr>
      <w:pStyle w:val="Header"/>
      <w:jc w:val="right"/>
      <w:rPr>
        <w:rFonts w:ascii="Arial" w:hAnsi="Arial"/>
        <w:sz w:val="22"/>
      </w:rPr>
    </w:pPr>
    <w:r w:rsidRPr="00115C94">
      <w:rPr>
        <w:rFonts w:ascii="Arial" w:hAnsi="Arial"/>
        <w:b/>
        <w:sz w:val="22"/>
      </w:rPr>
      <w:t>DMS2014</w:t>
    </w:r>
    <w:r w:rsidRPr="00115C94">
      <w:rPr>
        <w:rFonts w:ascii="Arial" w:hAnsi="Arial"/>
        <w:sz w:val="22"/>
      </w:rPr>
      <w:t>, ANNEX I,</w:t>
    </w:r>
    <w:r>
      <w:rPr>
        <w:rFonts w:ascii="Arial" w:hAnsi="Arial"/>
        <w:sz w:val="22"/>
      </w:rPr>
      <w:t xml:space="preserve"> page </w:t>
    </w:r>
    <w:r w:rsidR="007048AC" w:rsidRPr="000E3D91">
      <w:rPr>
        <w:rFonts w:ascii="Arial" w:hAnsi="Arial"/>
        <w:sz w:val="22"/>
      </w:rPr>
      <w:fldChar w:fldCharType="begin"/>
    </w:r>
    <w:r w:rsidRPr="000E3D91">
      <w:rPr>
        <w:rFonts w:ascii="Arial" w:hAnsi="Arial"/>
        <w:sz w:val="22"/>
      </w:rPr>
      <w:instrText xml:space="preserve"> PAGE   \* MERGEFORMAT </w:instrText>
    </w:r>
    <w:r w:rsidR="007048AC" w:rsidRPr="000E3D91">
      <w:rPr>
        <w:rFonts w:ascii="Arial" w:hAnsi="Arial"/>
        <w:sz w:val="22"/>
      </w:rPr>
      <w:fldChar w:fldCharType="separate"/>
    </w:r>
    <w:r w:rsidR="00393289">
      <w:rPr>
        <w:rFonts w:ascii="Arial" w:hAnsi="Arial"/>
        <w:noProof/>
        <w:sz w:val="22"/>
      </w:rPr>
      <w:t>2</w:t>
    </w:r>
    <w:r w:rsidR="007048AC" w:rsidRPr="000E3D91">
      <w:rPr>
        <w:rFonts w:ascii="Arial" w:hAnsi="Arial"/>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61FD"/>
    <w:multiLevelType w:val="hybridMultilevel"/>
    <w:tmpl w:val="C1125E6C"/>
    <w:lvl w:ilvl="0" w:tplc="7DACCDA2">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44708"/>
    <w:multiLevelType w:val="hybridMultilevel"/>
    <w:tmpl w:val="5E182DFC"/>
    <w:lvl w:ilvl="0" w:tplc="3190B24E">
      <w:start w:val="1"/>
      <w:numFmt w:val="decimal"/>
      <w:lvlText w:val="%1."/>
      <w:lvlJc w:val="left"/>
      <w:pPr>
        <w:tabs>
          <w:tab w:val="num" w:pos="-1521"/>
        </w:tabs>
        <w:ind w:left="5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954A5"/>
    <w:multiLevelType w:val="hybridMultilevel"/>
    <w:tmpl w:val="197AAA68"/>
    <w:lvl w:ilvl="0" w:tplc="7DACCDA2">
      <w:numFmt w:val="bullet"/>
      <w:lvlText w:val="-"/>
      <w:lvlJc w:val="left"/>
      <w:pPr>
        <w:tabs>
          <w:tab w:val="num" w:pos="1440"/>
        </w:tabs>
        <w:ind w:left="1440" w:hanging="360"/>
      </w:pPr>
      <w:rPr>
        <w:rFonts w:ascii="Times New Roman" w:hAnsi="Times New Roman" w:cs="Times New Roman"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165DDD"/>
    <w:multiLevelType w:val="multilevel"/>
    <w:tmpl w:val="67441B8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122BA"/>
    <w:multiLevelType w:val="hybridMultilevel"/>
    <w:tmpl w:val="C1BAAEB8"/>
    <w:lvl w:ilvl="0" w:tplc="7DACCDA2">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237CF"/>
    <w:multiLevelType w:val="hybridMultilevel"/>
    <w:tmpl w:val="9F22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53EA0"/>
    <w:multiLevelType w:val="hybridMultilevel"/>
    <w:tmpl w:val="5C080ABA"/>
    <w:lvl w:ilvl="0" w:tplc="3EF21C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75221B"/>
    <w:multiLevelType w:val="hybridMultilevel"/>
    <w:tmpl w:val="20F47B06"/>
    <w:lvl w:ilvl="0" w:tplc="7DACCDA2">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1">
    <w:nsid w:val="2CA86987"/>
    <w:multiLevelType w:val="multilevel"/>
    <w:tmpl w:val="79C6117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06215"/>
    <w:multiLevelType w:val="hybridMultilevel"/>
    <w:tmpl w:val="298C4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7B4DBD"/>
    <w:multiLevelType w:val="hybridMultilevel"/>
    <w:tmpl w:val="0310F206"/>
    <w:lvl w:ilvl="0" w:tplc="9FA4CA98">
      <w:start w:val="1"/>
      <w:numFmt w:val="lowerLetter"/>
      <w:lvlText w:val="(%1)"/>
      <w:lvlJc w:val="left"/>
      <w:pPr>
        <w:tabs>
          <w:tab w:val="num" w:pos="780"/>
        </w:tabs>
        <w:ind w:left="7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DA5AA3"/>
    <w:multiLevelType w:val="hybridMultilevel"/>
    <w:tmpl w:val="5A861A4E"/>
    <w:lvl w:ilvl="0" w:tplc="04090017">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7">
    <w:nsid w:val="3C745F77"/>
    <w:multiLevelType w:val="hybridMultilevel"/>
    <w:tmpl w:val="6C04480C"/>
    <w:lvl w:ilvl="0" w:tplc="3EF21CEE">
      <w:start w:val="1"/>
      <w:numFmt w:val="bullet"/>
      <w:lvlText w:val=""/>
      <w:lvlJc w:val="left"/>
      <w:pPr>
        <w:tabs>
          <w:tab w:val="num" w:pos="1080"/>
        </w:tabs>
        <w:ind w:left="1080" w:hanging="360"/>
      </w:pPr>
      <w:rPr>
        <w:rFonts w:ascii="Symbol" w:hAnsi="Symbol" w:hint="default"/>
        <w:sz w:val="20"/>
      </w:rPr>
    </w:lvl>
    <w:lvl w:ilvl="1" w:tplc="45DC5B00">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ED4AFB"/>
    <w:multiLevelType w:val="hybridMultilevel"/>
    <w:tmpl w:val="77A2EE02"/>
    <w:lvl w:ilvl="0" w:tplc="7DACCDA2">
      <w:numFmt w:val="bullet"/>
      <w:lvlText w:val="-"/>
      <w:lvlJc w:val="left"/>
      <w:pPr>
        <w:tabs>
          <w:tab w:val="num" w:pos="1080"/>
        </w:tabs>
        <w:ind w:left="1080" w:hanging="360"/>
      </w:pPr>
      <w:rPr>
        <w:rFonts w:ascii="Times New Roman"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BD2620"/>
    <w:multiLevelType w:val="multilevel"/>
    <w:tmpl w:val="542815C8"/>
    <w:lvl w:ilvl="0">
      <w:start w:val="1"/>
      <w:numFmt w:val="lowerLetter"/>
      <w:lvlText w:val="(%1)"/>
      <w:lvlJc w:val="left"/>
      <w:pPr>
        <w:tabs>
          <w:tab w:val="num" w:pos="360"/>
        </w:tabs>
        <w:ind w:left="360" w:hanging="360"/>
      </w:pPr>
      <w:rPr>
        <w:rFonts w:ascii="Arial" w:hAnsi="Arial" w:hint="default"/>
        <w:b w:val="0"/>
        <w:bCs/>
        <w:i w:val="0"/>
        <w:iCs w:val="0"/>
        <w:color w:val="auto"/>
        <w:sz w:val="22"/>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465561F0"/>
    <w:multiLevelType w:val="hybridMultilevel"/>
    <w:tmpl w:val="C9CC24AC"/>
    <w:lvl w:ilvl="0" w:tplc="D056F4E2">
      <w:start w:val="1"/>
      <w:numFmt w:val="low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1923DF"/>
    <w:multiLevelType w:val="hybridMultilevel"/>
    <w:tmpl w:val="105C014C"/>
    <w:lvl w:ilvl="0" w:tplc="E2F09B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B93797"/>
    <w:multiLevelType w:val="hybridMultilevel"/>
    <w:tmpl w:val="9F96D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A33A0"/>
    <w:multiLevelType w:val="hybridMultilevel"/>
    <w:tmpl w:val="72861714"/>
    <w:lvl w:ilvl="0" w:tplc="7DACCDA2">
      <w:numFmt w:val="bullet"/>
      <w:lvlText w:val="-"/>
      <w:lvlJc w:val="left"/>
      <w:pPr>
        <w:tabs>
          <w:tab w:val="num" w:pos="1080"/>
        </w:tabs>
        <w:ind w:left="1080" w:hanging="360"/>
      </w:pPr>
      <w:rPr>
        <w:rFonts w:ascii="Times New Roman"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AF28A8"/>
    <w:multiLevelType w:val="hybridMultilevel"/>
    <w:tmpl w:val="CF44FBF0"/>
    <w:lvl w:ilvl="0" w:tplc="9F62D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0934D5"/>
    <w:multiLevelType w:val="multilevel"/>
    <w:tmpl w:val="8B50FD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5AA2B22"/>
    <w:multiLevelType w:val="hybridMultilevel"/>
    <w:tmpl w:val="03EA7DA8"/>
    <w:lvl w:ilvl="0" w:tplc="11CAD7F4">
      <w:start w:val="2"/>
      <w:numFmt w:val="bullet"/>
      <w:lvlText w:val="-"/>
      <w:lvlJc w:val="left"/>
      <w:pPr>
        <w:tabs>
          <w:tab w:val="num" w:pos="2520"/>
        </w:tabs>
        <w:ind w:left="2520" w:hanging="720"/>
      </w:pPr>
      <w:rPr>
        <w:rFonts w:ascii="Arial" w:eastAsia="Times New Roman" w:hAnsi="Arial" w:cs="Arial" w:hint="default"/>
      </w:rPr>
    </w:lvl>
    <w:lvl w:ilvl="1" w:tplc="7DACCDA2">
      <w:numFmt w:val="bullet"/>
      <w:lvlText w:val="-"/>
      <w:lvlJc w:val="left"/>
      <w:pPr>
        <w:tabs>
          <w:tab w:val="num" w:pos="2160"/>
        </w:tabs>
        <w:ind w:left="2160" w:hanging="360"/>
      </w:pPr>
      <w:rPr>
        <w:rFonts w:ascii="Times New Roman" w:hAnsi="Times New Roman" w:cs="Times New Roman" w:hint="default"/>
        <w:b w:val="0"/>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6D5B32"/>
    <w:multiLevelType w:val="hybridMultilevel"/>
    <w:tmpl w:val="9D4C033A"/>
    <w:lvl w:ilvl="0" w:tplc="7AFEF7E2">
      <w:start w:val="1"/>
      <w:numFmt w:val="lowerLetter"/>
      <w:lvlText w:val="(%1)"/>
      <w:lvlJc w:val="left"/>
      <w:pPr>
        <w:tabs>
          <w:tab w:val="num" w:pos="36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B455E"/>
    <w:multiLevelType w:val="hybridMultilevel"/>
    <w:tmpl w:val="EC784C60"/>
    <w:lvl w:ilvl="0" w:tplc="9FA4CA98">
      <w:start w:val="1"/>
      <w:numFmt w:val="lowerLetter"/>
      <w:lvlText w:val="(%1)"/>
      <w:lvlJc w:val="left"/>
      <w:pPr>
        <w:tabs>
          <w:tab w:val="num" w:pos="780"/>
        </w:tabs>
        <w:ind w:left="7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D3627D"/>
    <w:multiLevelType w:val="hybridMultilevel"/>
    <w:tmpl w:val="35C63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83E0C"/>
    <w:multiLevelType w:val="multilevel"/>
    <w:tmpl w:val="7E5E7A7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33">
    <w:nsid w:val="635B7393"/>
    <w:multiLevelType w:val="hybridMultilevel"/>
    <w:tmpl w:val="519A1872"/>
    <w:lvl w:ilvl="0" w:tplc="0E7E7B26">
      <w:start w:val="1"/>
      <w:numFmt w:val="bullet"/>
      <w:pStyle w:val="TableTextBullets"/>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51C3E98"/>
    <w:multiLevelType w:val="multilevel"/>
    <w:tmpl w:val="36F855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4F56DD"/>
    <w:multiLevelType w:val="hybridMultilevel"/>
    <w:tmpl w:val="6FB2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1C7C87"/>
    <w:multiLevelType w:val="hybridMultilevel"/>
    <w:tmpl w:val="13F87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7B1712"/>
    <w:multiLevelType w:val="hybridMultilevel"/>
    <w:tmpl w:val="7C16F840"/>
    <w:lvl w:ilvl="0" w:tplc="7DACCDA2">
      <w:numFmt w:val="bullet"/>
      <w:lvlText w:val="-"/>
      <w:lvlJc w:val="left"/>
      <w:pPr>
        <w:tabs>
          <w:tab w:val="num" w:pos="1440"/>
        </w:tabs>
        <w:ind w:left="1440" w:hanging="360"/>
      </w:pPr>
      <w:rPr>
        <w:rFonts w:ascii="Times New Roman" w:hAnsi="Times New Roman" w:cs="Times New Roman"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07575FA"/>
    <w:multiLevelType w:val="singleLevel"/>
    <w:tmpl w:val="B45E0184"/>
    <w:lvl w:ilvl="0">
      <w:start w:val="1"/>
      <w:numFmt w:val="decimal"/>
      <w:lvlText w:val="%1."/>
      <w:lvlJc w:val="left"/>
      <w:pPr>
        <w:tabs>
          <w:tab w:val="num" w:pos="1440"/>
        </w:tabs>
        <w:ind w:left="1440" w:hanging="720"/>
      </w:pPr>
      <w:rPr>
        <w:rFonts w:hint="default"/>
      </w:rPr>
    </w:lvl>
  </w:abstractNum>
  <w:abstractNum w:abstractNumId="39">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3072BEB"/>
    <w:multiLevelType w:val="hybridMultilevel"/>
    <w:tmpl w:val="0D24A1BE"/>
    <w:lvl w:ilvl="0" w:tplc="7DACCDA2">
      <w:numFmt w:val="bullet"/>
      <w:lvlText w:val="-"/>
      <w:lvlJc w:val="left"/>
      <w:pPr>
        <w:tabs>
          <w:tab w:val="num" w:pos="1240"/>
        </w:tabs>
        <w:ind w:left="124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C25810"/>
    <w:multiLevelType w:val="hybridMultilevel"/>
    <w:tmpl w:val="4538ECCE"/>
    <w:lvl w:ilvl="0" w:tplc="2CCAAF3A">
      <w:start w:val="1"/>
      <w:numFmt w:val="lowerLetter"/>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8"/>
  </w:num>
  <w:num w:numId="2">
    <w:abstractNumId w:val="32"/>
  </w:num>
  <w:num w:numId="3">
    <w:abstractNumId w:val="5"/>
  </w:num>
  <w:num w:numId="4">
    <w:abstractNumId w:val="43"/>
  </w:num>
  <w:num w:numId="5">
    <w:abstractNumId w:val="44"/>
  </w:num>
  <w:num w:numId="6">
    <w:abstractNumId w:val="18"/>
  </w:num>
  <w:num w:numId="7">
    <w:abstractNumId w:val="15"/>
  </w:num>
  <w:num w:numId="8">
    <w:abstractNumId w:val="42"/>
  </w:num>
  <w:num w:numId="9">
    <w:abstractNumId w:val="13"/>
  </w:num>
  <w:num w:numId="10">
    <w:abstractNumId w:val="3"/>
  </w:num>
  <w:num w:numId="11">
    <w:abstractNumId w:val="39"/>
  </w:num>
  <w:num w:numId="12">
    <w:abstractNumId w:val="36"/>
  </w:num>
  <w:num w:numId="13">
    <w:abstractNumId w:val="35"/>
  </w:num>
  <w:num w:numId="14">
    <w:abstractNumId w:val="30"/>
  </w:num>
  <w:num w:numId="15">
    <w:abstractNumId w:val="14"/>
  </w:num>
  <w:num w:numId="16">
    <w:abstractNumId w:val="29"/>
  </w:num>
  <w:num w:numId="17">
    <w:abstractNumId w:val="27"/>
  </w:num>
  <w:num w:numId="18">
    <w:abstractNumId w:val="0"/>
  </w:num>
  <w:num w:numId="19">
    <w:abstractNumId w:val="37"/>
  </w:num>
  <w:num w:numId="20">
    <w:abstractNumId w:val="2"/>
  </w:num>
  <w:num w:numId="21">
    <w:abstractNumId w:val="40"/>
  </w:num>
  <w:num w:numId="22">
    <w:abstractNumId w:val="19"/>
  </w:num>
  <w:num w:numId="23">
    <w:abstractNumId w:val="6"/>
  </w:num>
  <w:num w:numId="24">
    <w:abstractNumId w:val="11"/>
  </w:num>
  <w:num w:numId="25">
    <w:abstractNumId w:val="9"/>
  </w:num>
  <w:num w:numId="26">
    <w:abstractNumId w:val="4"/>
  </w:num>
  <w:num w:numId="27">
    <w:abstractNumId w:val="24"/>
  </w:num>
  <w:num w:numId="28">
    <w:abstractNumId w:val="25"/>
  </w:num>
  <w:num w:numId="29">
    <w:abstractNumId w:val="28"/>
  </w:num>
  <w:num w:numId="30">
    <w:abstractNumId w:val="34"/>
  </w:num>
  <w:num w:numId="31">
    <w:abstractNumId w:val="8"/>
  </w:num>
  <w:num w:numId="32">
    <w:abstractNumId w:val="7"/>
  </w:num>
  <w:num w:numId="33">
    <w:abstractNumId w:val="1"/>
  </w:num>
  <w:num w:numId="34">
    <w:abstractNumId w:val="17"/>
  </w:num>
  <w:num w:numId="35">
    <w:abstractNumId w:val="33"/>
  </w:num>
  <w:num w:numId="36">
    <w:abstractNumId w:val="26"/>
  </w:num>
  <w:num w:numId="37">
    <w:abstractNumId w:val="20"/>
  </w:num>
  <w:num w:numId="38">
    <w:abstractNumId w:val="21"/>
  </w:num>
  <w:num w:numId="39">
    <w:abstractNumId w:val="41"/>
  </w:num>
  <w:num w:numId="40">
    <w:abstractNumId w:val="22"/>
  </w:num>
  <w:num w:numId="41">
    <w:abstractNumId w:val="31"/>
  </w:num>
  <w:num w:numId="42">
    <w:abstractNumId w:val="10"/>
  </w:num>
  <w:num w:numId="43">
    <w:abstractNumId w:val="12"/>
  </w:num>
  <w:num w:numId="44">
    <w:abstractNumId w:val="23"/>
  </w:num>
  <w:num w:numId="4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rsids>
    <w:rsidRoot w:val="0092535C"/>
    <w:rsid w:val="00001497"/>
    <w:rsid w:val="00001B12"/>
    <w:rsid w:val="000058FA"/>
    <w:rsid w:val="00015C04"/>
    <w:rsid w:val="00022188"/>
    <w:rsid w:val="000252C8"/>
    <w:rsid w:val="0003509E"/>
    <w:rsid w:val="000367F0"/>
    <w:rsid w:val="000435FB"/>
    <w:rsid w:val="00043AD5"/>
    <w:rsid w:val="00045D49"/>
    <w:rsid w:val="00046649"/>
    <w:rsid w:val="000508D4"/>
    <w:rsid w:val="00051ABB"/>
    <w:rsid w:val="000540C1"/>
    <w:rsid w:val="00055DC8"/>
    <w:rsid w:val="000564A8"/>
    <w:rsid w:val="0006096C"/>
    <w:rsid w:val="00061EBB"/>
    <w:rsid w:val="00066CE8"/>
    <w:rsid w:val="000807B2"/>
    <w:rsid w:val="00094D3C"/>
    <w:rsid w:val="000A1372"/>
    <w:rsid w:val="000A5884"/>
    <w:rsid w:val="000A6D8F"/>
    <w:rsid w:val="000B2863"/>
    <w:rsid w:val="000B5275"/>
    <w:rsid w:val="000D5F7B"/>
    <w:rsid w:val="000E3D91"/>
    <w:rsid w:val="00107AA0"/>
    <w:rsid w:val="00107BEC"/>
    <w:rsid w:val="00115C94"/>
    <w:rsid w:val="001206C6"/>
    <w:rsid w:val="001232D2"/>
    <w:rsid w:val="00124D37"/>
    <w:rsid w:val="00126FCA"/>
    <w:rsid w:val="00127C21"/>
    <w:rsid w:val="00140A49"/>
    <w:rsid w:val="001414F2"/>
    <w:rsid w:val="001433DA"/>
    <w:rsid w:val="00147F3C"/>
    <w:rsid w:val="00160CD7"/>
    <w:rsid w:val="00166E35"/>
    <w:rsid w:val="00170CF7"/>
    <w:rsid w:val="0017595A"/>
    <w:rsid w:val="00183D56"/>
    <w:rsid w:val="00185D36"/>
    <w:rsid w:val="00191ED1"/>
    <w:rsid w:val="00192D25"/>
    <w:rsid w:val="0019776B"/>
    <w:rsid w:val="001A2AD1"/>
    <w:rsid w:val="001A7A06"/>
    <w:rsid w:val="001C0D52"/>
    <w:rsid w:val="001E700E"/>
    <w:rsid w:val="00201F06"/>
    <w:rsid w:val="0020457C"/>
    <w:rsid w:val="00223EFC"/>
    <w:rsid w:val="002340AE"/>
    <w:rsid w:val="002426EF"/>
    <w:rsid w:val="00243C63"/>
    <w:rsid w:val="002446C0"/>
    <w:rsid w:val="0024631F"/>
    <w:rsid w:val="00251B43"/>
    <w:rsid w:val="00254594"/>
    <w:rsid w:val="00255263"/>
    <w:rsid w:val="00257485"/>
    <w:rsid w:val="00264BBA"/>
    <w:rsid w:val="00270607"/>
    <w:rsid w:val="00286E20"/>
    <w:rsid w:val="002A3DAF"/>
    <w:rsid w:val="002B745F"/>
    <w:rsid w:val="002C74F2"/>
    <w:rsid w:val="002D2D87"/>
    <w:rsid w:val="002D4258"/>
    <w:rsid w:val="002E6FE7"/>
    <w:rsid w:val="002F21DA"/>
    <w:rsid w:val="002F27F1"/>
    <w:rsid w:val="002F6612"/>
    <w:rsid w:val="00302C98"/>
    <w:rsid w:val="00307733"/>
    <w:rsid w:val="00314E00"/>
    <w:rsid w:val="0031532E"/>
    <w:rsid w:val="00325EE9"/>
    <w:rsid w:val="00326F2A"/>
    <w:rsid w:val="0033614B"/>
    <w:rsid w:val="0034049A"/>
    <w:rsid w:val="0034426B"/>
    <w:rsid w:val="00344462"/>
    <w:rsid w:val="00345F8E"/>
    <w:rsid w:val="003723B2"/>
    <w:rsid w:val="0038375B"/>
    <w:rsid w:val="0039244B"/>
    <w:rsid w:val="00393289"/>
    <w:rsid w:val="0039598E"/>
    <w:rsid w:val="003A4CC0"/>
    <w:rsid w:val="003A56F9"/>
    <w:rsid w:val="003A62D9"/>
    <w:rsid w:val="003A6F03"/>
    <w:rsid w:val="003B1F0B"/>
    <w:rsid w:val="003C5FFA"/>
    <w:rsid w:val="003C6A6E"/>
    <w:rsid w:val="003C70DC"/>
    <w:rsid w:val="003D0324"/>
    <w:rsid w:val="003D761E"/>
    <w:rsid w:val="003E136B"/>
    <w:rsid w:val="003E203C"/>
    <w:rsid w:val="003E49ED"/>
    <w:rsid w:val="003F53C9"/>
    <w:rsid w:val="003F626B"/>
    <w:rsid w:val="003F6E33"/>
    <w:rsid w:val="00401FD6"/>
    <w:rsid w:val="00405AF4"/>
    <w:rsid w:val="004100AA"/>
    <w:rsid w:val="00410CAA"/>
    <w:rsid w:val="004250D4"/>
    <w:rsid w:val="00433FF1"/>
    <w:rsid w:val="00434226"/>
    <w:rsid w:val="00436C44"/>
    <w:rsid w:val="00436CD9"/>
    <w:rsid w:val="004413AA"/>
    <w:rsid w:val="004445C1"/>
    <w:rsid w:val="00447A63"/>
    <w:rsid w:val="0046721C"/>
    <w:rsid w:val="00476A6E"/>
    <w:rsid w:val="00481D7A"/>
    <w:rsid w:val="00493868"/>
    <w:rsid w:val="004A206C"/>
    <w:rsid w:val="004A5DBE"/>
    <w:rsid w:val="004B2681"/>
    <w:rsid w:val="004B2A4B"/>
    <w:rsid w:val="004C491E"/>
    <w:rsid w:val="004C6A65"/>
    <w:rsid w:val="004E1A90"/>
    <w:rsid w:val="004E3E52"/>
    <w:rsid w:val="004E6B3B"/>
    <w:rsid w:val="004F00F6"/>
    <w:rsid w:val="004F212F"/>
    <w:rsid w:val="004F50DD"/>
    <w:rsid w:val="004F6642"/>
    <w:rsid w:val="00505F4D"/>
    <w:rsid w:val="00513A66"/>
    <w:rsid w:val="00514433"/>
    <w:rsid w:val="00525345"/>
    <w:rsid w:val="00545A9D"/>
    <w:rsid w:val="005532F1"/>
    <w:rsid w:val="00571E94"/>
    <w:rsid w:val="005762A9"/>
    <w:rsid w:val="0058786B"/>
    <w:rsid w:val="00590F8D"/>
    <w:rsid w:val="00591D51"/>
    <w:rsid w:val="005920F5"/>
    <w:rsid w:val="00592DF0"/>
    <w:rsid w:val="005A756F"/>
    <w:rsid w:val="005C09F8"/>
    <w:rsid w:val="005D04D6"/>
    <w:rsid w:val="005D1672"/>
    <w:rsid w:val="005D3E88"/>
    <w:rsid w:val="005D4004"/>
    <w:rsid w:val="005F4315"/>
    <w:rsid w:val="00601BF0"/>
    <w:rsid w:val="006041E2"/>
    <w:rsid w:val="00613149"/>
    <w:rsid w:val="006176EE"/>
    <w:rsid w:val="006208C1"/>
    <w:rsid w:val="00621C1F"/>
    <w:rsid w:val="00637AD0"/>
    <w:rsid w:val="00650210"/>
    <w:rsid w:val="00651DAF"/>
    <w:rsid w:val="0066377A"/>
    <w:rsid w:val="0066381D"/>
    <w:rsid w:val="0066618E"/>
    <w:rsid w:val="00673DFC"/>
    <w:rsid w:val="006770E8"/>
    <w:rsid w:val="00681A9C"/>
    <w:rsid w:val="00683796"/>
    <w:rsid w:val="00685878"/>
    <w:rsid w:val="00686CC2"/>
    <w:rsid w:val="0069154C"/>
    <w:rsid w:val="00694722"/>
    <w:rsid w:val="00694AD5"/>
    <w:rsid w:val="00695B2A"/>
    <w:rsid w:val="006A04FB"/>
    <w:rsid w:val="006B62CD"/>
    <w:rsid w:val="006C5E60"/>
    <w:rsid w:val="006D39C6"/>
    <w:rsid w:val="006D55A4"/>
    <w:rsid w:val="006E1872"/>
    <w:rsid w:val="006E1CD8"/>
    <w:rsid w:val="006E6E3B"/>
    <w:rsid w:val="006E7EB7"/>
    <w:rsid w:val="006F04DE"/>
    <w:rsid w:val="006F2B78"/>
    <w:rsid w:val="006F4BDF"/>
    <w:rsid w:val="006F5C6E"/>
    <w:rsid w:val="006F6832"/>
    <w:rsid w:val="007048AC"/>
    <w:rsid w:val="00721581"/>
    <w:rsid w:val="0072298D"/>
    <w:rsid w:val="0072504E"/>
    <w:rsid w:val="00737B13"/>
    <w:rsid w:val="007562EF"/>
    <w:rsid w:val="00756F5F"/>
    <w:rsid w:val="00764C1F"/>
    <w:rsid w:val="007722A5"/>
    <w:rsid w:val="00782305"/>
    <w:rsid w:val="007859F0"/>
    <w:rsid w:val="007A3FF0"/>
    <w:rsid w:val="007B26DB"/>
    <w:rsid w:val="007B565F"/>
    <w:rsid w:val="007C1E31"/>
    <w:rsid w:val="007D2A72"/>
    <w:rsid w:val="007D7034"/>
    <w:rsid w:val="007F3498"/>
    <w:rsid w:val="007F7906"/>
    <w:rsid w:val="008026B1"/>
    <w:rsid w:val="008045E5"/>
    <w:rsid w:val="008158D1"/>
    <w:rsid w:val="00816432"/>
    <w:rsid w:val="0084124B"/>
    <w:rsid w:val="0084483B"/>
    <w:rsid w:val="00845CE2"/>
    <w:rsid w:val="008504B1"/>
    <w:rsid w:val="0085353F"/>
    <w:rsid w:val="008614BF"/>
    <w:rsid w:val="00861841"/>
    <w:rsid w:val="008644CB"/>
    <w:rsid w:val="008677F9"/>
    <w:rsid w:val="00870039"/>
    <w:rsid w:val="00885AAD"/>
    <w:rsid w:val="00890680"/>
    <w:rsid w:val="008968A7"/>
    <w:rsid w:val="00897FF4"/>
    <w:rsid w:val="008A0739"/>
    <w:rsid w:val="008B7D5A"/>
    <w:rsid w:val="008C2FAD"/>
    <w:rsid w:val="008C570E"/>
    <w:rsid w:val="008C689A"/>
    <w:rsid w:val="008E27DA"/>
    <w:rsid w:val="008E2F8F"/>
    <w:rsid w:val="00903314"/>
    <w:rsid w:val="00906664"/>
    <w:rsid w:val="00907D1D"/>
    <w:rsid w:val="00917FB8"/>
    <w:rsid w:val="0092535C"/>
    <w:rsid w:val="00927A84"/>
    <w:rsid w:val="00936157"/>
    <w:rsid w:val="00944AE3"/>
    <w:rsid w:val="00960530"/>
    <w:rsid w:val="00973178"/>
    <w:rsid w:val="009808B5"/>
    <w:rsid w:val="009A47BD"/>
    <w:rsid w:val="009B24E9"/>
    <w:rsid w:val="009B5DBF"/>
    <w:rsid w:val="009C77BB"/>
    <w:rsid w:val="009D0EFE"/>
    <w:rsid w:val="009D540F"/>
    <w:rsid w:val="009D6AB1"/>
    <w:rsid w:val="009E1355"/>
    <w:rsid w:val="009E2B32"/>
    <w:rsid w:val="009E3BE7"/>
    <w:rsid w:val="009E5064"/>
    <w:rsid w:val="009E598B"/>
    <w:rsid w:val="009F23CE"/>
    <w:rsid w:val="009F36C1"/>
    <w:rsid w:val="00A043FE"/>
    <w:rsid w:val="00A10829"/>
    <w:rsid w:val="00A16769"/>
    <w:rsid w:val="00A265D0"/>
    <w:rsid w:val="00A32E00"/>
    <w:rsid w:val="00A43EDF"/>
    <w:rsid w:val="00A44019"/>
    <w:rsid w:val="00A44D73"/>
    <w:rsid w:val="00A45554"/>
    <w:rsid w:val="00AA2064"/>
    <w:rsid w:val="00AD427B"/>
    <w:rsid w:val="00AD61F5"/>
    <w:rsid w:val="00AE105A"/>
    <w:rsid w:val="00AE5913"/>
    <w:rsid w:val="00AE727C"/>
    <w:rsid w:val="00AF2370"/>
    <w:rsid w:val="00AF28AB"/>
    <w:rsid w:val="00B00D87"/>
    <w:rsid w:val="00B0262F"/>
    <w:rsid w:val="00B10E65"/>
    <w:rsid w:val="00B1436E"/>
    <w:rsid w:val="00B16A72"/>
    <w:rsid w:val="00B21156"/>
    <w:rsid w:val="00B41B3B"/>
    <w:rsid w:val="00B42239"/>
    <w:rsid w:val="00B44846"/>
    <w:rsid w:val="00B449E4"/>
    <w:rsid w:val="00B533F7"/>
    <w:rsid w:val="00B55A7F"/>
    <w:rsid w:val="00B61241"/>
    <w:rsid w:val="00B62A08"/>
    <w:rsid w:val="00B74712"/>
    <w:rsid w:val="00B76304"/>
    <w:rsid w:val="00B833C1"/>
    <w:rsid w:val="00B95E8E"/>
    <w:rsid w:val="00BA107A"/>
    <w:rsid w:val="00BA4391"/>
    <w:rsid w:val="00BD0BB5"/>
    <w:rsid w:val="00BD75A6"/>
    <w:rsid w:val="00BF6A23"/>
    <w:rsid w:val="00C0078D"/>
    <w:rsid w:val="00C05883"/>
    <w:rsid w:val="00C0684A"/>
    <w:rsid w:val="00C13F0D"/>
    <w:rsid w:val="00C149E6"/>
    <w:rsid w:val="00C16623"/>
    <w:rsid w:val="00C45A05"/>
    <w:rsid w:val="00C53D63"/>
    <w:rsid w:val="00C636B2"/>
    <w:rsid w:val="00C63CB4"/>
    <w:rsid w:val="00C825B4"/>
    <w:rsid w:val="00C86877"/>
    <w:rsid w:val="00C911D5"/>
    <w:rsid w:val="00C94CB8"/>
    <w:rsid w:val="00CA2B0A"/>
    <w:rsid w:val="00CA2F1F"/>
    <w:rsid w:val="00CB024A"/>
    <w:rsid w:val="00CC6CE1"/>
    <w:rsid w:val="00CD23A8"/>
    <w:rsid w:val="00CD3A7F"/>
    <w:rsid w:val="00CD6CBA"/>
    <w:rsid w:val="00CE7369"/>
    <w:rsid w:val="00D032EB"/>
    <w:rsid w:val="00D04EB9"/>
    <w:rsid w:val="00D21794"/>
    <w:rsid w:val="00D21E96"/>
    <w:rsid w:val="00D22AAF"/>
    <w:rsid w:val="00D25350"/>
    <w:rsid w:val="00D32505"/>
    <w:rsid w:val="00D377AB"/>
    <w:rsid w:val="00D41D0E"/>
    <w:rsid w:val="00D43B48"/>
    <w:rsid w:val="00D50F75"/>
    <w:rsid w:val="00D52D65"/>
    <w:rsid w:val="00D536E4"/>
    <w:rsid w:val="00D61CAE"/>
    <w:rsid w:val="00D82097"/>
    <w:rsid w:val="00D825A4"/>
    <w:rsid w:val="00D852DE"/>
    <w:rsid w:val="00D90037"/>
    <w:rsid w:val="00DA3D1E"/>
    <w:rsid w:val="00DB168D"/>
    <w:rsid w:val="00DB1A4F"/>
    <w:rsid w:val="00DB5C4C"/>
    <w:rsid w:val="00DB7C44"/>
    <w:rsid w:val="00DC1052"/>
    <w:rsid w:val="00DC7592"/>
    <w:rsid w:val="00DC7C65"/>
    <w:rsid w:val="00DD3427"/>
    <w:rsid w:val="00DD6054"/>
    <w:rsid w:val="00DE2FBB"/>
    <w:rsid w:val="00DE3F2B"/>
    <w:rsid w:val="00DE3F5A"/>
    <w:rsid w:val="00E031FF"/>
    <w:rsid w:val="00E0400F"/>
    <w:rsid w:val="00E253FF"/>
    <w:rsid w:val="00E32A10"/>
    <w:rsid w:val="00E35392"/>
    <w:rsid w:val="00E376CC"/>
    <w:rsid w:val="00E41328"/>
    <w:rsid w:val="00E41685"/>
    <w:rsid w:val="00E421E7"/>
    <w:rsid w:val="00E51076"/>
    <w:rsid w:val="00E53265"/>
    <w:rsid w:val="00E55008"/>
    <w:rsid w:val="00E610DC"/>
    <w:rsid w:val="00E67067"/>
    <w:rsid w:val="00E6720E"/>
    <w:rsid w:val="00E73744"/>
    <w:rsid w:val="00E81968"/>
    <w:rsid w:val="00E82ABF"/>
    <w:rsid w:val="00E83141"/>
    <w:rsid w:val="00E90606"/>
    <w:rsid w:val="00E956D5"/>
    <w:rsid w:val="00EA4392"/>
    <w:rsid w:val="00EA7F5F"/>
    <w:rsid w:val="00EB2A70"/>
    <w:rsid w:val="00EB36F7"/>
    <w:rsid w:val="00EB4405"/>
    <w:rsid w:val="00EC2F3C"/>
    <w:rsid w:val="00EC6F36"/>
    <w:rsid w:val="00ED28A6"/>
    <w:rsid w:val="00EE13CE"/>
    <w:rsid w:val="00EF2E7A"/>
    <w:rsid w:val="00EF4CFE"/>
    <w:rsid w:val="00EF5F44"/>
    <w:rsid w:val="00F05FE0"/>
    <w:rsid w:val="00F12A85"/>
    <w:rsid w:val="00F13B1D"/>
    <w:rsid w:val="00F165FD"/>
    <w:rsid w:val="00F333E0"/>
    <w:rsid w:val="00F45CD0"/>
    <w:rsid w:val="00F52306"/>
    <w:rsid w:val="00F578E9"/>
    <w:rsid w:val="00F663B4"/>
    <w:rsid w:val="00F677FD"/>
    <w:rsid w:val="00F7130F"/>
    <w:rsid w:val="00F8685B"/>
    <w:rsid w:val="00FA1447"/>
    <w:rsid w:val="00FA7F5D"/>
    <w:rsid w:val="00FB04CC"/>
    <w:rsid w:val="00FC1C7D"/>
    <w:rsid w:val="00FC2D4C"/>
    <w:rsid w:val="00FD3025"/>
    <w:rsid w:val="00FD568F"/>
    <w:rsid w:val="00FD7026"/>
    <w:rsid w:val="00FF3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877"/>
    <w:rPr>
      <w:lang w:val="en-GB"/>
    </w:rPr>
  </w:style>
  <w:style w:type="paragraph" w:styleId="Heading1">
    <w:name w:val="heading 1"/>
    <w:basedOn w:val="Normal"/>
    <w:next w:val="Normal"/>
    <w:qFormat/>
    <w:rsid w:val="00C86877"/>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C8687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link w:val="Heading3Char"/>
    <w:semiHidden/>
    <w:unhideWhenUsed/>
    <w:qFormat/>
    <w:rsid w:val="00D04EB9"/>
    <w:pPr>
      <w:keepNext/>
      <w:spacing w:before="240" w:after="60"/>
      <w:outlineLvl w:val="2"/>
    </w:pPr>
    <w:rPr>
      <w:rFonts w:ascii="Cambria" w:hAnsi="Cambria"/>
      <w:b/>
      <w:bCs/>
      <w:sz w:val="26"/>
      <w:szCs w:val="26"/>
    </w:rPr>
  </w:style>
  <w:style w:type="paragraph" w:styleId="Heading5">
    <w:name w:val="heading 5"/>
    <w:basedOn w:val="Normal"/>
    <w:next w:val="Normal"/>
    <w:qFormat/>
    <w:rsid w:val="00C86877"/>
    <w:pPr>
      <w:keepNext/>
      <w:jc w:val="both"/>
      <w:outlineLvl w:val="4"/>
    </w:pPr>
    <w:rPr>
      <w:rFonts w:ascii="Arial" w:hAnsi="Arial"/>
      <w:i/>
      <w:sz w:val="22"/>
    </w:rPr>
  </w:style>
  <w:style w:type="paragraph" w:styleId="Heading6">
    <w:name w:val="heading 6"/>
    <w:basedOn w:val="Normal"/>
    <w:next w:val="Normal"/>
    <w:qFormat/>
    <w:rsid w:val="00C86877"/>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6877"/>
    <w:pPr>
      <w:widowControl w:val="0"/>
      <w:jc w:val="center"/>
    </w:pPr>
    <w:rPr>
      <w:b/>
      <w:snapToGrid w:val="0"/>
      <w:sz w:val="36"/>
      <w:lang w:val="en-US"/>
    </w:rPr>
  </w:style>
  <w:style w:type="paragraph" w:styleId="BodyText">
    <w:name w:val="Body Text"/>
    <w:basedOn w:val="Normal"/>
    <w:rsid w:val="00C86877"/>
    <w:pPr>
      <w:jc w:val="center"/>
    </w:pPr>
    <w:rPr>
      <w:b/>
      <w:sz w:val="18"/>
    </w:rPr>
  </w:style>
  <w:style w:type="paragraph" w:styleId="BodyTextIndent">
    <w:name w:val="Body Text Indent"/>
    <w:basedOn w:val="Normal"/>
    <w:rsid w:val="00C86877"/>
    <w:pPr>
      <w:spacing w:line="360" w:lineRule="auto"/>
      <w:ind w:left="-1134"/>
      <w:jc w:val="both"/>
    </w:pPr>
    <w:rPr>
      <w:rFonts w:ascii="Arial" w:hAnsi="Arial"/>
      <w:sz w:val="22"/>
      <w:lang w:val="en-US"/>
    </w:rPr>
  </w:style>
  <w:style w:type="paragraph" w:styleId="BodyTextIndent2">
    <w:name w:val="Body Text Indent 2"/>
    <w:basedOn w:val="Normal"/>
    <w:rsid w:val="00C86877"/>
    <w:pPr>
      <w:tabs>
        <w:tab w:val="left" w:pos="567"/>
      </w:tabs>
      <w:spacing w:line="360" w:lineRule="auto"/>
      <w:ind w:left="-284"/>
      <w:jc w:val="both"/>
    </w:pPr>
    <w:rPr>
      <w:rFonts w:ascii="Arial" w:hAnsi="Arial"/>
      <w:sz w:val="22"/>
      <w:lang w:val="en-US"/>
    </w:rPr>
  </w:style>
  <w:style w:type="character" w:styleId="Hyperlink">
    <w:name w:val="Hyperlink"/>
    <w:rsid w:val="00C86877"/>
    <w:rPr>
      <w:color w:val="0000FF"/>
      <w:u w:val="single"/>
    </w:rPr>
  </w:style>
  <w:style w:type="paragraph" w:styleId="PlainText">
    <w:name w:val="Plain Text"/>
    <w:basedOn w:val="Normal"/>
    <w:rsid w:val="00C86877"/>
    <w:rPr>
      <w:rFonts w:ascii="Courier New" w:hAnsi="Courier New"/>
    </w:rPr>
  </w:style>
  <w:style w:type="character" w:styleId="FollowedHyperlink">
    <w:name w:val="FollowedHyperlink"/>
    <w:rsid w:val="00C86877"/>
    <w:rPr>
      <w:color w:val="800080"/>
      <w:u w:val="single"/>
    </w:rPr>
  </w:style>
  <w:style w:type="paragraph" w:styleId="DocumentMap">
    <w:name w:val="Document Map"/>
    <w:basedOn w:val="Normal"/>
    <w:semiHidden/>
    <w:rsid w:val="00C86877"/>
    <w:pPr>
      <w:shd w:val="clear" w:color="auto" w:fill="000080"/>
    </w:pPr>
    <w:rPr>
      <w:rFonts w:ascii="Tahoma" w:hAnsi="Tahoma"/>
    </w:rPr>
  </w:style>
  <w:style w:type="paragraph" w:customStyle="1" w:styleId="BodyTextIn">
    <w:name w:val="Body Text In"/>
    <w:rsid w:val="00C86877"/>
    <w:pPr>
      <w:widowControl w:val="0"/>
      <w:jc w:val="both"/>
    </w:pPr>
    <w:rPr>
      <w:rFonts w:ascii="Arial" w:hAnsi="Arial"/>
      <w:snapToGrid w:val="0"/>
      <w:sz w:val="22"/>
      <w:lang w:val="en-GB"/>
    </w:rPr>
  </w:style>
  <w:style w:type="paragraph" w:styleId="Header">
    <w:name w:val="header"/>
    <w:basedOn w:val="Normal"/>
    <w:rsid w:val="00C8687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C86877"/>
    <w:pPr>
      <w:jc w:val="both"/>
    </w:pPr>
    <w:rPr>
      <w:rFonts w:ascii="Arial" w:hAnsi="Arial"/>
      <w:sz w:val="22"/>
    </w:rPr>
  </w:style>
  <w:style w:type="character" w:styleId="PageNumber">
    <w:name w:val="page number"/>
    <w:basedOn w:val="DefaultParagraphFont"/>
    <w:rsid w:val="00C86877"/>
  </w:style>
  <w:style w:type="paragraph" w:styleId="Footer">
    <w:name w:val="footer"/>
    <w:basedOn w:val="Normal"/>
    <w:rsid w:val="00C86877"/>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customStyle="1" w:styleId="CarCar">
    <w:name w:val="Car Car"/>
    <w:basedOn w:val="Normal"/>
    <w:rsid w:val="004F00F6"/>
    <w:rPr>
      <w:sz w:val="24"/>
      <w:szCs w:val="24"/>
      <w:lang w:val="pl-PL" w:eastAsia="pl-PL"/>
    </w:rPr>
  </w:style>
  <w:style w:type="paragraph" w:customStyle="1" w:styleId="a">
    <w:name w:val="Знак Знак"/>
    <w:basedOn w:val="Normal"/>
    <w:rsid w:val="004445C1"/>
    <w:rPr>
      <w:sz w:val="24"/>
      <w:szCs w:val="24"/>
      <w:lang w:val="pl-PL" w:eastAsia="pl-PL"/>
    </w:rPr>
  </w:style>
  <w:style w:type="paragraph" w:customStyle="1" w:styleId="CharCharCarCar">
    <w:name w:val="Знак Знак Char Char Car Car"/>
    <w:basedOn w:val="Normal"/>
    <w:rsid w:val="00401FD6"/>
    <w:rPr>
      <w:sz w:val="24"/>
      <w:szCs w:val="24"/>
      <w:lang w:val="pl-PL" w:eastAsia="pl-PL"/>
    </w:rPr>
  </w:style>
  <w:style w:type="paragraph" w:customStyle="1" w:styleId="TableTextBullets">
    <w:name w:val="Table Text Bullets"/>
    <w:basedOn w:val="Normal"/>
    <w:autoRedefine/>
    <w:rsid w:val="006C5E60"/>
    <w:pPr>
      <w:numPr>
        <w:numId w:val="35"/>
      </w:numPr>
      <w:tabs>
        <w:tab w:val="left" w:pos="1080"/>
      </w:tabs>
      <w:autoSpaceDE w:val="0"/>
      <w:autoSpaceDN w:val="0"/>
      <w:adjustRightInd w:val="0"/>
      <w:spacing w:after="60"/>
      <w:jc w:val="both"/>
    </w:pPr>
    <w:rPr>
      <w:rFonts w:ascii="Arial" w:eastAsia="PMingLiU" w:hAnsi="Arial" w:cs="Arial"/>
      <w:iCs/>
      <w:sz w:val="22"/>
      <w:lang w:val="en-AU"/>
    </w:rPr>
  </w:style>
  <w:style w:type="character" w:styleId="CommentReference">
    <w:name w:val="annotation reference"/>
    <w:rsid w:val="00B76304"/>
    <w:rPr>
      <w:sz w:val="16"/>
      <w:szCs w:val="16"/>
    </w:rPr>
  </w:style>
  <w:style w:type="paragraph" w:styleId="CommentText">
    <w:name w:val="annotation text"/>
    <w:basedOn w:val="Normal"/>
    <w:link w:val="CommentTextChar"/>
    <w:rsid w:val="00B76304"/>
    <w:pPr>
      <w:widowControl w:val="0"/>
    </w:pPr>
    <w:rPr>
      <w:rFonts w:ascii="Univers" w:eastAsia="SimSun" w:hAnsi="Univers"/>
    </w:rPr>
  </w:style>
  <w:style w:type="character" w:customStyle="1" w:styleId="CommentTextChar">
    <w:name w:val="Comment Text Char"/>
    <w:link w:val="CommentText"/>
    <w:rsid w:val="00B76304"/>
    <w:rPr>
      <w:rFonts w:ascii="Univers" w:eastAsia="SimSun" w:hAnsi="Univers"/>
    </w:rPr>
  </w:style>
  <w:style w:type="paragraph" w:styleId="ListParagraph">
    <w:name w:val="List Paragraph"/>
    <w:basedOn w:val="Normal"/>
    <w:uiPriority w:val="34"/>
    <w:qFormat/>
    <w:rsid w:val="0058786B"/>
    <w:pPr>
      <w:ind w:left="720"/>
    </w:pPr>
    <w:rPr>
      <w:rFonts w:ascii="Arial" w:eastAsia="SimSun" w:hAnsi="Arial"/>
      <w:sz w:val="22"/>
      <w:szCs w:val="24"/>
      <w:lang w:eastAsia="zh-CN"/>
    </w:rPr>
  </w:style>
  <w:style w:type="character" w:customStyle="1" w:styleId="Heading3Char">
    <w:name w:val="Heading 3 Char"/>
    <w:link w:val="Heading3"/>
    <w:semiHidden/>
    <w:rsid w:val="00D04EB9"/>
    <w:rPr>
      <w:rFonts w:ascii="Cambria" w:eastAsia="Times New Roman" w:hAnsi="Cambria" w:cs="Times New Roman"/>
      <w:b/>
      <w:bCs/>
      <w:sz w:val="26"/>
      <w:szCs w:val="26"/>
      <w:lang w:val="en-GB"/>
    </w:rPr>
  </w:style>
  <w:style w:type="paragraph" w:customStyle="1" w:styleId="ECBodyText">
    <w:name w:val="EC_BodyText"/>
    <w:basedOn w:val="Normal"/>
    <w:link w:val="ECBodyTextChar"/>
    <w:rsid w:val="00D04EB9"/>
    <w:pPr>
      <w:tabs>
        <w:tab w:val="left" w:pos="1080"/>
      </w:tabs>
      <w:spacing w:before="240"/>
      <w:jc w:val="both"/>
    </w:pPr>
    <w:rPr>
      <w:rFonts w:ascii="Arial" w:hAnsi="Arial"/>
      <w:sz w:val="22"/>
      <w:szCs w:val="22"/>
    </w:rPr>
  </w:style>
  <w:style w:type="character" w:customStyle="1" w:styleId="ECBodyTextChar">
    <w:name w:val="EC_BodyText Char"/>
    <w:link w:val="ECBodyText"/>
    <w:rsid w:val="00D04EB9"/>
    <w:rPr>
      <w:rFonts w:ascii="Arial" w:hAnsi="Arial" w:cs="Arial"/>
      <w:sz w:val="22"/>
      <w:szCs w:val="22"/>
      <w:lang w:val="en-GB"/>
    </w:rPr>
  </w:style>
  <w:style w:type="paragraph" w:customStyle="1" w:styleId="ECSub2">
    <w:name w:val="EC_Sub2"/>
    <w:basedOn w:val="Heading5"/>
    <w:next w:val="ECBodyText"/>
    <w:rsid w:val="003723B2"/>
    <w:pPr>
      <w:keepLines/>
      <w:tabs>
        <w:tab w:val="left" w:pos="1080"/>
      </w:tabs>
      <w:spacing w:before="240"/>
    </w:pPr>
    <w:rPr>
      <w:rFonts w:cs="Arial"/>
      <w:bCs/>
      <w:iCs/>
      <w:szCs w:val="22"/>
    </w:rPr>
  </w:style>
  <w:style w:type="paragraph" w:styleId="FootnoteText">
    <w:name w:val="footnote text"/>
    <w:basedOn w:val="Normal"/>
    <w:link w:val="FootnoteTextChar"/>
    <w:rsid w:val="00405AF4"/>
  </w:style>
  <w:style w:type="character" w:customStyle="1" w:styleId="FootnoteTextChar">
    <w:name w:val="Footnote Text Char"/>
    <w:basedOn w:val="DefaultParagraphFont"/>
    <w:link w:val="FootnoteText"/>
    <w:rsid w:val="00405AF4"/>
    <w:rPr>
      <w:lang w:val="en-GB"/>
    </w:rPr>
  </w:style>
  <w:style w:type="character" w:styleId="FootnoteReference">
    <w:name w:val="footnote reference"/>
    <w:basedOn w:val="DefaultParagraphFont"/>
    <w:rsid w:val="00405AF4"/>
    <w:rPr>
      <w:vertAlign w:val="superscript"/>
    </w:rPr>
  </w:style>
  <w:style w:type="paragraph" w:styleId="CommentSubject">
    <w:name w:val="annotation subject"/>
    <w:basedOn w:val="CommentText"/>
    <w:next w:val="CommentText"/>
    <w:link w:val="CommentSubjectChar"/>
    <w:rsid w:val="00115C94"/>
    <w:pPr>
      <w:widowControl/>
    </w:pPr>
    <w:rPr>
      <w:rFonts w:ascii="Times New Roman" w:eastAsia="Times New Roman" w:hAnsi="Times New Roman"/>
      <w:b/>
      <w:bCs/>
    </w:rPr>
  </w:style>
  <w:style w:type="character" w:customStyle="1" w:styleId="CommentSubjectChar">
    <w:name w:val="Comment Subject Char"/>
    <w:basedOn w:val="CommentTextChar"/>
    <w:link w:val="CommentSubject"/>
    <w:rsid w:val="00115C94"/>
    <w:rPr>
      <w:b/>
      <w:bCs/>
      <w:lang w:val="en-GB"/>
    </w:rPr>
  </w:style>
</w:styles>
</file>

<file path=word/webSettings.xml><?xml version="1.0" encoding="utf-8"?>
<w:webSettings xmlns:r="http://schemas.openxmlformats.org/officeDocument/2006/relationships" xmlns:w="http://schemas.openxmlformats.org/wordprocessingml/2006/main">
  <w:divs>
    <w:div w:id="67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022D5-0B1B-4D1D-B470-39BFE004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1</TotalTime>
  <Pages>9</Pages>
  <Words>3911</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26676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2</cp:revision>
  <cp:lastPrinted>2010-09-27T20:20:00Z</cp:lastPrinted>
  <dcterms:created xsi:type="dcterms:W3CDTF">2014-11-11T16:52:00Z</dcterms:created>
  <dcterms:modified xsi:type="dcterms:W3CDTF">2014-11-11T16:52:00Z</dcterms:modified>
</cp:coreProperties>
</file>