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57D4" w:rsidRPr="00421F7D" w:rsidRDefault="0064748A">
      <w:pPr>
        <w:pStyle w:val="Title"/>
        <w:widowControl/>
        <w:jc w:val="both"/>
        <w:rPr>
          <w:rFonts w:ascii="Arial" w:hAnsi="Arial"/>
          <w:sz w:val="22"/>
          <w:lang w:val="en-GB"/>
        </w:rPr>
      </w:pPr>
      <w:r w:rsidRPr="00421F7D">
        <w:rPr>
          <w:rFonts w:ascii="Arial" w:hAnsi="Arial"/>
          <w:noProof/>
          <w:snapToGrid/>
          <w:sz w:val="22"/>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7.2pt;width:76.25pt;height:75.6pt;z-index:251651584;visibility:visible;mso-wrap-edited:f" o:allowincell="f">
            <v:imagedata r:id="rId8" o:title="" cropleft="33390f"/>
            <w10:wrap type="topAndBottom"/>
          </v:shape>
          <o:OLEObject Type="Embed" ProgID="Word.Picture.8" ShapeID="_x0000_s1027" DrawAspect="Content" ObjectID="_1538907506" r:id="rId9"/>
        </w:pict>
      </w:r>
      <w:r w:rsidRPr="00421F7D">
        <w:rPr>
          <w:rFonts w:ascii="Arial" w:hAnsi="Arial"/>
          <w:noProof/>
          <w:snapToGrid/>
          <w:sz w:val="22"/>
          <w:lang w:val="en-GB"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75.6pt;margin-top:-21.6pt;width:5in;height:109.7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LMTuQIAAME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KsMRRoJ2QNEDOxh0Kw8ost0Zep2C030PbuYAx8Cyq1T3d7L8qpGQq4aKLbtRSg4NoxVkF9qb/uTq&#10;iKMtyGb4ICsIQ3dGOqBDrTrbOmgGAnRg6fHMjE2lhEMyWwDbYCrBFl4ml3E0czFoerreK23eMdkh&#10;u8iwAuodPN3faWPToenJxUYTsuBt6+hvxYsDcBxPIDhctTabhmPzKQmSdbyOiUei+dojQZ57N8WK&#10;ePMiXMzyy3y1ysMfNm5I0oZXFRM2zElZIfkz5o4aHzVx1paWLa8snE1Jq+1m1Sq0p6Dswn3Hhkzc&#10;/JdpuCZALa9KCiMS3EaJV8zjhUcKMvOSRRB7QZjcJvOAJCQvXpZ0xwX795LQkOFkBjy6cn5bG9Bu&#10;mR8ZnNRG044bmB0t7zIcn51oajW4FpWj1lDejutJK2z6z60Auk9EO8VakY5yNYfNwT0NJ2er5o2s&#10;HkHCSoLAQIww92DRSPUdowFmSIb1tx1VDKP2vYBnkISE2KHjNk7CGKmpZTO1UFECVIYNRuNyZcZB&#10;tesV3zYQaXx4Qt7A06m5E/VzVscHB3PC1XacaXYQTffO63nyLn8CAAD//wMAUEsDBBQABgAIAAAA&#10;IQCQNSNT3gAAAAsBAAAPAAAAZHJzL2Rvd25yZXYueG1sTI/NbsIwEITvlfoO1lbqDWz+aRoHoVa9&#10;tgJaJG4mXpKIeB3FhqRv3+VUbjs7o9lv01XvanHFNlSeNIyGCgRS7m1FhYbv3cdgCSJEQ9bUnlDD&#10;LwZYZY8PqUms72iD120sBJdQSIyGMsYmkTLkJToThr5BYu/kW2ciy7aQtjUdl7tajpWaS2cq4gul&#10;afCtxPy8vTgNP5+nw36qvop3N2s63ytJ7kVq/fzUr19BROzjfxhu+IwOGTMd/YVsEDXr2WjMUQ2D&#10;6YQHTiwXt82RrcV8AjJL5f0P2R8AAAD//wMAUEsBAi0AFAAGAAgAAAAhALaDOJL+AAAA4QEAABMA&#10;AAAAAAAAAAAAAAAAAAAAAFtDb250ZW50X1R5cGVzXS54bWxQSwECLQAUAAYACAAAACEAOP0h/9YA&#10;AACUAQAACwAAAAAAAAAAAAAAAAAvAQAAX3JlbHMvLnJlbHNQSwECLQAUAAYACAAAACEA6nSzE7kC&#10;AADBBQAADgAAAAAAAAAAAAAAAAAuAgAAZHJzL2Uyb0RvYy54bWxQSwECLQAUAAYACAAAACEAkDUj&#10;U94AAAALAQAADwAAAAAAAAAAAAAAAAATBQAAZHJzL2Rvd25yZXYueG1sUEsFBgAAAAAEAAQA8wAA&#10;AB4GAAAAAA==&#10;" o:allowincell="f" filled="f" stroked="f">
            <v:textbox>
              <w:txbxContent>
                <w:p w:rsidR="00534DBA" w:rsidRDefault="00534DBA">
                  <w:pPr>
                    <w:pStyle w:val="Title"/>
                    <w:widowControl/>
                    <w:jc w:val="left"/>
                    <w:rPr>
                      <w:rFonts w:ascii="Bookman Old Style" w:hAnsi="Bookman Old Style"/>
                      <w:sz w:val="39"/>
                      <w:lang w:val="en-GB"/>
                    </w:rPr>
                  </w:pPr>
                  <w:r>
                    <w:rPr>
                      <w:rFonts w:ascii="Bookman Old Style" w:hAnsi="Bookman Old Style"/>
                      <w:sz w:val="39"/>
                      <w:lang w:val="en-GB"/>
                    </w:rPr>
                    <w:t>C A R I B B E A N</w:t>
                  </w:r>
                </w:p>
                <w:p w:rsidR="00534DBA" w:rsidRDefault="00534DBA">
                  <w:pPr>
                    <w:pStyle w:val="Title"/>
                    <w:widowControl/>
                    <w:jc w:val="left"/>
                    <w:rPr>
                      <w:rFonts w:ascii="Bookman Old Style" w:hAnsi="Bookman Old Style"/>
                      <w:sz w:val="39"/>
                      <w:lang w:val="en-GB"/>
                    </w:rPr>
                  </w:pPr>
                  <w:r>
                    <w:rPr>
                      <w:rFonts w:ascii="Bookman Old Style" w:hAnsi="Bookman Old Style"/>
                      <w:sz w:val="39"/>
                      <w:lang w:val="en-GB"/>
                    </w:rPr>
                    <w:t>M E T E O R O L O G I C A L</w:t>
                  </w:r>
                </w:p>
                <w:p w:rsidR="00534DBA" w:rsidRDefault="00534DBA">
                  <w:pPr>
                    <w:pStyle w:val="Title"/>
                    <w:widowControl/>
                    <w:spacing w:after="120"/>
                    <w:jc w:val="left"/>
                    <w:rPr>
                      <w:rFonts w:ascii="Bookman Old Style" w:hAnsi="Bookman Old Style"/>
                      <w:lang w:val="en-GB"/>
                    </w:rPr>
                  </w:pPr>
                  <w:r>
                    <w:rPr>
                      <w:rFonts w:ascii="Bookman Old Style" w:hAnsi="Bookman Old Style"/>
                      <w:sz w:val="39"/>
                      <w:lang w:val="en-GB"/>
                    </w:rPr>
                    <w:t>O R G A N I Z A T I O N</w:t>
                  </w:r>
                </w:p>
              </w:txbxContent>
            </v:textbox>
          </v:shape>
        </w:pict>
      </w:r>
    </w:p>
    <w:p w:rsidR="008757D4" w:rsidRPr="00421F7D" w:rsidRDefault="0064748A">
      <w:pPr>
        <w:ind w:right="4"/>
      </w:pPr>
      <w:r w:rsidRPr="00421F7D">
        <w:rPr>
          <w:noProof/>
          <w:lang w:eastAsia="en-GB"/>
        </w:rPr>
        <w:pict>
          <v:line id="Line 4" o:spid="_x0000_s1028" style="position:absolute;left:0;text-align:left;z-index:251652608;visibility:visible" from="0,1.65pt" to="46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B2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pDZ3rjCgio1M6G2uhZvZitpt8dUrpqiTrwyPD1YiAtCxnJm5SwcQbw9/1nzSCGHL2ObTo3&#10;tguQ0AB0jmpc7mrws0cUDqfz2VOegmh08CWkGBKNdf4T1x0KRoklcI7A5LR1PhAhxRAS7lF6I6SM&#10;YkuF+hIvppNpTHBaChacIczZw76SFp1IGJf4xarA8xhm9VGxCNZywtY32xMhrzZcLlXAg1KAzs26&#10;zsOPRbpYz9fzfJRPZutRntb16OOmykezTfY0rT/UVVVnPwO1LC9awRhXgd0wm1n+d9rfXsl1qu7T&#10;eW9D8hY99gvIDv9IOmoZ5LsOwl6zy84OGsM4xuDb0wnz/rgH+/GBr34BAAD//wMAUEsDBBQABgAI&#10;AAAAIQCgJDtm2AAAAAQBAAAPAAAAZHJzL2Rvd25yZXYueG1sTI/BTsMwEETvSP0HaytxqahDghCE&#10;OBUCcuNCAXHdxtskarxOY7cNfD0LFzg+zWrmbbGaXK+ONIbOs4HLZQKKuPa248bA22t1cQMqRGSL&#10;vWcy8EkBVuXsrMDc+hO/0HEdGyUlHHI00MY45FqHuiWHYekHYsm2fnQYBcdG2xFPUu56nSbJtXbY&#10;sSy0ONBDS/VufXAGQvVO++prUS+Sj6zxlO4fn5/QmPP5dH8HKtIU/47hR1/UoRSnjT+wDao3II9E&#10;A1kGSsLb9Ep488u6LPR/+fIbAAD//wMAUEsBAi0AFAAGAAgAAAAhALaDOJL+AAAA4QEAABMAAAAA&#10;AAAAAAAAAAAAAAAAAFtDb250ZW50X1R5cGVzXS54bWxQSwECLQAUAAYACAAAACEAOP0h/9YAAACU&#10;AQAACwAAAAAAAAAAAAAAAAAvAQAAX3JlbHMvLnJlbHNQSwECLQAUAAYACAAAACEAP0aAdhECAAAo&#10;BAAADgAAAAAAAAAAAAAAAAAuAgAAZHJzL2Uyb0RvYy54bWxQSwECLQAUAAYACAAAACEAoCQ7ZtgA&#10;AAAEAQAADwAAAAAAAAAAAAAAAABrBAAAZHJzL2Rvd25yZXYueG1sUEsFBgAAAAAEAAQA8wAAAHAF&#10;AAAAAA==&#10;" o:allowincell="f"/>
        </w:pict>
      </w:r>
    </w:p>
    <w:p w:rsidR="00A90DC2" w:rsidRPr="00421F7D" w:rsidRDefault="00A90DC2" w:rsidP="00C15B95">
      <w:pPr>
        <w:rPr>
          <w:b/>
        </w:rPr>
        <w:sectPr w:rsidR="00A90DC2" w:rsidRPr="00421F7D" w:rsidSect="00824B68">
          <w:pgSz w:w="12240" w:h="15840"/>
          <w:pgMar w:top="1152" w:right="1152" w:bottom="720" w:left="1440" w:header="720" w:footer="864" w:gutter="0"/>
          <w:cols w:space="720"/>
        </w:sectPr>
      </w:pPr>
    </w:p>
    <w:p w:rsidR="0011392B" w:rsidRPr="00421F7D" w:rsidRDefault="0011392B" w:rsidP="0011392B">
      <w:pPr>
        <w:rPr>
          <w:u w:val="single"/>
        </w:rPr>
      </w:pPr>
      <w:r w:rsidRPr="00421F7D">
        <w:rPr>
          <w:b/>
        </w:rPr>
        <w:lastRenderedPageBreak/>
        <w:t>CARIBBEAN  METEOROLOGICAL  COUNCIL</w:t>
      </w:r>
      <w:r w:rsidRPr="00421F7D">
        <w:tab/>
      </w:r>
      <w:r w:rsidRPr="00421F7D">
        <w:tab/>
      </w:r>
      <w:r w:rsidRPr="00421F7D">
        <w:tab/>
      </w:r>
      <w:r w:rsidRPr="00421F7D">
        <w:tab/>
      </w:r>
      <w:r w:rsidRPr="00421F7D">
        <w:tab/>
      </w:r>
      <w:r w:rsidR="00B52C18" w:rsidRPr="00421F7D">
        <w:tab/>
      </w:r>
      <w:r w:rsidRPr="00421F7D">
        <w:rPr>
          <w:b/>
          <w:u w:val="single"/>
        </w:rPr>
        <w:t>Doc. 7(d)</w:t>
      </w:r>
    </w:p>
    <w:p w:rsidR="0011392B" w:rsidRPr="00421F7D" w:rsidRDefault="0011392B" w:rsidP="0011392B">
      <w:r w:rsidRPr="00421F7D">
        <w:t>FIFTY-SIXTH SESSION</w:t>
      </w:r>
    </w:p>
    <w:p w:rsidR="0011392B" w:rsidRPr="00421F7D" w:rsidRDefault="0011392B" w:rsidP="0011392B">
      <w:pPr>
        <w:pStyle w:val="BodyText"/>
        <w:jc w:val="left"/>
        <w:rPr>
          <w:rFonts w:ascii="Arial" w:hAnsi="Arial"/>
          <w:b w:val="0"/>
          <w:sz w:val="21"/>
        </w:rPr>
      </w:pPr>
      <w:r w:rsidRPr="00421F7D">
        <w:rPr>
          <w:rFonts w:ascii="Arial" w:hAnsi="Arial"/>
          <w:b w:val="0"/>
          <w:sz w:val="22"/>
        </w:rPr>
        <w:t>St. George's, GRENADA, 10-11 NOVEMBER 2016</w:t>
      </w:r>
    </w:p>
    <w:p w:rsidR="0011392B" w:rsidRPr="00421F7D" w:rsidRDefault="0011392B" w:rsidP="0011392B">
      <w:pPr>
        <w:pStyle w:val="BodyText"/>
        <w:spacing w:after="120"/>
        <w:jc w:val="left"/>
        <w:rPr>
          <w:rFonts w:ascii="Arial" w:hAnsi="Arial"/>
          <w:b w:val="0"/>
          <w:sz w:val="21"/>
        </w:rPr>
      </w:pPr>
    </w:p>
    <w:p w:rsidR="0011392B" w:rsidRPr="00421F7D" w:rsidRDefault="0011392B" w:rsidP="0011392B">
      <w:pPr>
        <w:jc w:val="center"/>
        <w:outlineLvl w:val="0"/>
        <w:rPr>
          <w:b/>
          <w:strike/>
          <w:szCs w:val="22"/>
          <w:u w:val="single"/>
        </w:rPr>
      </w:pPr>
    </w:p>
    <w:p w:rsidR="0011392B" w:rsidRPr="00421F7D" w:rsidRDefault="0011392B" w:rsidP="0011392B">
      <w:pPr>
        <w:jc w:val="center"/>
        <w:outlineLvl w:val="0"/>
        <w:rPr>
          <w:b/>
          <w:strike/>
          <w:szCs w:val="22"/>
          <w:u w:val="single"/>
        </w:rPr>
      </w:pPr>
      <w:r w:rsidRPr="00421F7D">
        <w:rPr>
          <w:b/>
          <w:szCs w:val="22"/>
          <w:u w:val="single"/>
        </w:rPr>
        <w:t>FINANCIAL REPORTS</w:t>
      </w:r>
    </w:p>
    <w:p w:rsidR="0011392B" w:rsidRPr="00421F7D" w:rsidRDefault="0011392B" w:rsidP="0011392B">
      <w:pPr>
        <w:jc w:val="center"/>
        <w:outlineLvl w:val="0"/>
        <w:rPr>
          <w:b/>
          <w:strike/>
          <w:szCs w:val="22"/>
          <w:u w:val="single"/>
        </w:rPr>
      </w:pPr>
    </w:p>
    <w:p w:rsidR="0011392B" w:rsidRPr="00421F7D" w:rsidRDefault="0011392B" w:rsidP="0011392B">
      <w:pPr>
        <w:jc w:val="center"/>
        <w:rPr>
          <w:b/>
          <w:sz w:val="21"/>
          <w:szCs w:val="21"/>
        </w:rPr>
      </w:pPr>
      <w:r w:rsidRPr="00421F7D">
        <w:rPr>
          <w:b/>
          <w:sz w:val="21"/>
          <w:szCs w:val="21"/>
        </w:rPr>
        <w:t>POLICY ON</w:t>
      </w:r>
      <w:r w:rsidR="00B52C18" w:rsidRPr="00421F7D">
        <w:rPr>
          <w:b/>
          <w:sz w:val="21"/>
          <w:szCs w:val="21"/>
        </w:rPr>
        <w:t xml:space="preserve"> </w:t>
      </w:r>
      <w:r w:rsidRPr="00421F7D">
        <w:rPr>
          <w:b/>
          <w:sz w:val="21"/>
          <w:szCs w:val="21"/>
        </w:rPr>
        <w:t>RADAR AND RAWINSONDE FUNDS</w:t>
      </w:r>
    </w:p>
    <w:p w:rsidR="0011392B" w:rsidRPr="00421F7D" w:rsidRDefault="0011392B" w:rsidP="0011392B">
      <w:pPr>
        <w:jc w:val="center"/>
      </w:pPr>
      <w:r w:rsidRPr="00421F7D">
        <w:t>(Submitted by the Coordinating Director)</w:t>
      </w:r>
    </w:p>
    <w:p w:rsidR="00972DB0" w:rsidRPr="00421F7D" w:rsidRDefault="00972DB0" w:rsidP="00E26916">
      <w:pPr>
        <w:rPr>
          <w:rFonts w:cs="Arial"/>
          <w:b/>
          <w:szCs w:val="22"/>
        </w:rPr>
      </w:pPr>
    </w:p>
    <w:p w:rsidR="00972DB0" w:rsidRPr="00421F7D" w:rsidRDefault="00972DB0" w:rsidP="00E26916">
      <w:pPr>
        <w:rPr>
          <w:rFonts w:cs="Arial"/>
          <w:b/>
          <w:szCs w:val="22"/>
        </w:rPr>
      </w:pPr>
    </w:p>
    <w:p w:rsidR="00E26916" w:rsidRPr="00421F7D" w:rsidRDefault="00E26916" w:rsidP="00E26916">
      <w:pPr>
        <w:rPr>
          <w:rFonts w:cs="Arial"/>
          <w:b/>
          <w:szCs w:val="22"/>
        </w:rPr>
      </w:pPr>
      <w:r w:rsidRPr="00421F7D">
        <w:rPr>
          <w:rFonts w:cs="Arial"/>
          <w:b/>
          <w:szCs w:val="22"/>
        </w:rPr>
        <w:t>Introduction</w:t>
      </w:r>
    </w:p>
    <w:p w:rsidR="002945A8" w:rsidRPr="00421F7D" w:rsidRDefault="002945A8" w:rsidP="002945A8">
      <w:pPr>
        <w:rPr>
          <w:rFonts w:cs="Arial"/>
          <w:szCs w:val="22"/>
        </w:rPr>
      </w:pPr>
    </w:p>
    <w:p w:rsidR="00972DB0" w:rsidRPr="00421F7D" w:rsidRDefault="00180CDD" w:rsidP="00D159A8">
      <w:pPr>
        <w:rPr>
          <w:rFonts w:cs="Arial"/>
          <w:szCs w:val="22"/>
        </w:rPr>
      </w:pPr>
      <w:r w:rsidRPr="00421F7D">
        <w:rPr>
          <w:rFonts w:cs="Arial"/>
          <w:szCs w:val="22"/>
        </w:rPr>
        <w:t>1.</w:t>
      </w:r>
      <w:r w:rsidRPr="00421F7D">
        <w:rPr>
          <w:rFonts w:cs="Arial"/>
          <w:szCs w:val="22"/>
        </w:rPr>
        <w:tab/>
        <w:t>This document is presented to the 56</w:t>
      </w:r>
      <w:r w:rsidRPr="00421F7D">
        <w:rPr>
          <w:rFonts w:cs="Arial"/>
          <w:szCs w:val="22"/>
          <w:vertAlign w:val="superscript"/>
        </w:rPr>
        <w:t>th</w:t>
      </w:r>
      <w:r w:rsidRPr="00421F7D">
        <w:rPr>
          <w:rFonts w:cs="Arial"/>
          <w:szCs w:val="22"/>
        </w:rPr>
        <w:t xml:space="preserve"> session of the Caribbean Meteorological Council to </w:t>
      </w:r>
      <w:r w:rsidR="00225B1C" w:rsidRPr="00421F7D">
        <w:rPr>
          <w:rFonts w:cs="Arial"/>
          <w:szCs w:val="22"/>
        </w:rPr>
        <w:t>generate</w:t>
      </w:r>
      <w:r w:rsidR="00B52C18" w:rsidRPr="00421F7D">
        <w:rPr>
          <w:rFonts w:cs="Arial"/>
          <w:szCs w:val="22"/>
        </w:rPr>
        <w:t xml:space="preserve"> </w:t>
      </w:r>
      <w:r w:rsidR="00D159A8" w:rsidRPr="00421F7D">
        <w:rPr>
          <w:rFonts w:cs="Arial"/>
          <w:szCs w:val="22"/>
        </w:rPr>
        <w:t xml:space="preserve">discussions on </w:t>
      </w:r>
      <w:r w:rsidR="008C0A07" w:rsidRPr="00421F7D">
        <w:rPr>
          <w:rFonts w:cs="Arial"/>
          <w:szCs w:val="22"/>
        </w:rPr>
        <w:t>arrangements</w:t>
      </w:r>
      <w:r w:rsidR="00D159A8" w:rsidRPr="00421F7D">
        <w:rPr>
          <w:rFonts w:cs="Arial"/>
          <w:szCs w:val="22"/>
        </w:rPr>
        <w:t xml:space="preserve"> for the utility of certain funds </w:t>
      </w:r>
      <w:r w:rsidR="00D0006E" w:rsidRPr="00421F7D">
        <w:rPr>
          <w:rFonts w:cs="Arial"/>
          <w:szCs w:val="22"/>
        </w:rPr>
        <w:t>h</w:t>
      </w:r>
      <w:r w:rsidR="00D159A8" w:rsidRPr="00421F7D">
        <w:rPr>
          <w:rFonts w:cs="Arial"/>
          <w:szCs w:val="22"/>
        </w:rPr>
        <w:t>eld by the Headquarters</w:t>
      </w:r>
      <w:r w:rsidR="00B52C18" w:rsidRPr="00421F7D">
        <w:rPr>
          <w:rFonts w:cs="Arial"/>
          <w:szCs w:val="22"/>
        </w:rPr>
        <w:t xml:space="preserve"> </w:t>
      </w:r>
      <w:r w:rsidR="00D159A8" w:rsidRPr="00421F7D">
        <w:rPr>
          <w:rFonts w:cs="Arial"/>
          <w:szCs w:val="22"/>
        </w:rPr>
        <w:t xml:space="preserve">of the Caribbean Meteorological Organization (CMO).  </w:t>
      </w:r>
      <w:r w:rsidR="00D0006E" w:rsidRPr="00421F7D">
        <w:rPr>
          <w:rFonts w:cs="Arial"/>
          <w:szCs w:val="22"/>
        </w:rPr>
        <w:t xml:space="preserve">These funds are in connection with the </w:t>
      </w:r>
      <w:r w:rsidR="007233BB" w:rsidRPr="00421F7D">
        <w:rPr>
          <w:rFonts w:cs="Arial"/>
          <w:b/>
          <w:i/>
          <w:szCs w:val="22"/>
        </w:rPr>
        <w:t>Caribbean Rawinsonde Network</w:t>
      </w:r>
      <w:r w:rsidR="007233BB" w:rsidRPr="00421F7D">
        <w:rPr>
          <w:rFonts w:cs="Arial"/>
          <w:szCs w:val="22"/>
        </w:rPr>
        <w:t xml:space="preserve"> (CRN) and the </w:t>
      </w:r>
      <w:r w:rsidR="007233BB" w:rsidRPr="00421F7D">
        <w:rPr>
          <w:rFonts w:cs="Arial"/>
          <w:b/>
          <w:i/>
          <w:szCs w:val="22"/>
        </w:rPr>
        <w:t>CMO Weather Radar Network</w:t>
      </w:r>
      <w:r w:rsidR="007233BB" w:rsidRPr="00421F7D">
        <w:rPr>
          <w:rFonts w:cs="Arial"/>
          <w:szCs w:val="22"/>
        </w:rPr>
        <w:t>.</w:t>
      </w:r>
    </w:p>
    <w:p w:rsidR="00972DB0" w:rsidRPr="00421F7D" w:rsidRDefault="00972DB0" w:rsidP="00D159A8">
      <w:pPr>
        <w:rPr>
          <w:rFonts w:cs="Arial"/>
          <w:szCs w:val="22"/>
        </w:rPr>
      </w:pPr>
    </w:p>
    <w:p w:rsidR="007130CD" w:rsidRPr="00421F7D" w:rsidRDefault="00225B1C" w:rsidP="00D159A8">
      <w:pPr>
        <w:rPr>
          <w:rStyle w:val="basicpage1"/>
        </w:rPr>
      </w:pPr>
      <w:r w:rsidRPr="00421F7D">
        <w:rPr>
          <w:rFonts w:cs="Arial"/>
          <w:szCs w:val="22"/>
        </w:rPr>
        <w:t>2.</w:t>
      </w:r>
      <w:r w:rsidRPr="00421F7D">
        <w:rPr>
          <w:rFonts w:cs="Arial"/>
          <w:szCs w:val="22"/>
        </w:rPr>
        <w:tab/>
        <w:t>The Caribbean Rawinsonde Network (CRN)</w:t>
      </w:r>
      <w:r w:rsidR="00CE752E" w:rsidRPr="00421F7D">
        <w:rPr>
          <w:rFonts w:cs="Arial"/>
          <w:szCs w:val="22"/>
        </w:rPr>
        <w:t xml:space="preserve"> in CMO Member States forms part of a large regional network</w:t>
      </w:r>
      <w:r w:rsidR="00567000" w:rsidRPr="00421F7D">
        <w:rPr>
          <w:rFonts w:cs="Arial"/>
          <w:szCs w:val="22"/>
        </w:rPr>
        <w:t xml:space="preserve">, which in turn forms part of a </w:t>
      </w:r>
      <w:r w:rsidR="007130CD" w:rsidRPr="00421F7D">
        <w:rPr>
          <w:rFonts w:cs="Arial"/>
          <w:szCs w:val="22"/>
        </w:rPr>
        <w:t>large</w:t>
      </w:r>
      <w:r w:rsidR="00B52C18" w:rsidRPr="00421F7D">
        <w:rPr>
          <w:rFonts w:cs="Arial"/>
          <w:szCs w:val="22"/>
        </w:rPr>
        <w:t xml:space="preserve">r </w:t>
      </w:r>
      <w:r w:rsidR="00567000" w:rsidRPr="00421F7D">
        <w:rPr>
          <w:rFonts w:cs="Arial"/>
          <w:szCs w:val="22"/>
        </w:rPr>
        <w:t>global network.  These rawinsonde stations...or u</w:t>
      </w:r>
      <w:r w:rsidRPr="00421F7D">
        <w:rPr>
          <w:rStyle w:val="basicpage1"/>
        </w:rPr>
        <w:t>pper-</w:t>
      </w:r>
      <w:r w:rsidR="00567000" w:rsidRPr="00421F7D">
        <w:rPr>
          <w:rStyle w:val="basicpage1"/>
        </w:rPr>
        <w:t>a</w:t>
      </w:r>
      <w:r w:rsidRPr="00421F7D">
        <w:rPr>
          <w:rStyle w:val="basicpage1"/>
        </w:rPr>
        <w:t xml:space="preserve">ir </w:t>
      </w:r>
      <w:r w:rsidR="00567000" w:rsidRPr="00421F7D">
        <w:rPr>
          <w:rStyle w:val="basicpage1"/>
        </w:rPr>
        <w:t>s</w:t>
      </w:r>
      <w:r w:rsidRPr="00421F7D">
        <w:rPr>
          <w:rStyle w:val="basicpage1"/>
        </w:rPr>
        <w:t>tation</w:t>
      </w:r>
      <w:r w:rsidR="00567000" w:rsidRPr="00421F7D">
        <w:rPr>
          <w:rStyle w:val="basicpage1"/>
        </w:rPr>
        <w:t>s...</w:t>
      </w:r>
      <w:r w:rsidRPr="00421F7D">
        <w:rPr>
          <w:rStyle w:val="basicpage1"/>
        </w:rPr>
        <w:t>monitor the characteristics of the upper atmosphere</w:t>
      </w:r>
      <w:r w:rsidR="007130CD" w:rsidRPr="00421F7D">
        <w:rPr>
          <w:rStyle w:val="basicpage1"/>
        </w:rPr>
        <w:t xml:space="preserve"> and thus, collectively, allow for </w:t>
      </w:r>
      <w:r w:rsidR="00E64D73" w:rsidRPr="00421F7D">
        <w:rPr>
          <w:rStyle w:val="basicpage1"/>
        </w:rPr>
        <w:t xml:space="preserve">small-scale </w:t>
      </w:r>
      <w:r w:rsidR="007130CD" w:rsidRPr="00421F7D">
        <w:rPr>
          <w:rStyle w:val="basicpage1"/>
        </w:rPr>
        <w:t xml:space="preserve">and </w:t>
      </w:r>
      <w:r w:rsidR="00E64D73" w:rsidRPr="00421F7D">
        <w:rPr>
          <w:rStyle w:val="basicpage1"/>
        </w:rPr>
        <w:t xml:space="preserve">large-scale </w:t>
      </w:r>
      <w:r w:rsidR="007130CD" w:rsidRPr="00421F7D">
        <w:rPr>
          <w:rStyle w:val="basicpage1"/>
        </w:rPr>
        <w:t>analyses of the upper atmosphere</w:t>
      </w:r>
      <w:r w:rsidR="00567000" w:rsidRPr="00421F7D">
        <w:rPr>
          <w:rStyle w:val="basicpage1"/>
        </w:rPr>
        <w:t xml:space="preserve">.  </w:t>
      </w:r>
    </w:p>
    <w:p w:rsidR="001226BA" w:rsidRPr="00421F7D" w:rsidRDefault="001226BA" w:rsidP="00D159A8">
      <w:pPr>
        <w:rPr>
          <w:rStyle w:val="basicpage1"/>
        </w:rPr>
      </w:pPr>
    </w:p>
    <w:p w:rsidR="007130CD" w:rsidRPr="00421F7D" w:rsidRDefault="007130CD" w:rsidP="00D159A8">
      <w:pPr>
        <w:rPr>
          <w:rStyle w:val="basicpage1"/>
        </w:rPr>
      </w:pPr>
      <w:r w:rsidRPr="00421F7D">
        <w:rPr>
          <w:rStyle w:val="basicpage1"/>
        </w:rPr>
        <w:t>3.</w:t>
      </w:r>
      <w:r w:rsidRPr="00421F7D">
        <w:rPr>
          <w:rStyle w:val="basicpage1"/>
        </w:rPr>
        <w:tab/>
      </w:r>
      <w:r w:rsidRPr="00421F7D">
        <w:rPr>
          <w:rStyle w:val="basicpage1"/>
          <w:b/>
        </w:rPr>
        <w:t>Figure 1</w:t>
      </w:r>
      <w:r w:rsidRPr="00421F7D">
        <w:rPr>
          <w:rStyle w:val="basicpage1"/>
        </w:rPr>
        <w:t xml:space="preserve"> shows the </w:t>
      </w:r>
      <w:r w:rsidR="00945E2E" w:rsidRPr="00421F7D">
        <w:rPr>
          <w:rStyle w:val="basicpage1"/>
        </w:rPr>
        <w:t>typical Rawinsonde facilities for Meteorological Services that carry out these upper-air observations, as well as the full network covering the southern part of the WMO Region IV (North America, Central America and the Caribbean).</w:t>
      </w:r>
      <w:r w:rsidR="00541569" w:rsidRPr="00421F7D">
        <w:rPr>
          <w:rStyle w:val="basicpage1"/>
        </w:rPr>
        <w:t xml:space="preserve">  The CMO Member States that operate upper-air stations within this </w:t>
      </w:r>
      <w:r w:rsidR="006A1E9B" w:rsidRPr="00421F7D">
        <w:rPr>
          <w:rStyle w:val="basicpage1"/>
        </w:rPr>
        <w:t>n</w:t>
      </w:r>
      <w:r w:rsidR="00541569" w:rsidRPr="00421F7D">
        <w:rPr>
          <w:rStyle w:val="basicpage1"/>
        </w:rPr>
        <w:t>etwork are Belize, the Cayman Islands, Jamaica, Barbados and Trinidad and Tobago.</w:t>
      </w:r>
    </w:p>
    <w:p w:rsidR="001226BA" w:rsidRPr="00421F7D" w:rsidRDefault="001226BA" w:rsidP="00D159A8">
      <w:pPr>
        <w:rPr>
          <w:rStyle w:val="basicpage1"/>
        </w:rPr>
      </w:pPr>
    </w:p>
    <w:p w:rsidR="00225B1C" w:rsidRPr="00421F7D" w:rsidRDefault="00D9106A" w:rsidP="00467A1A">
      <w:pPr>
        <w:rPr>
          <w:rFonts w:cs="Arial"/>
          <w:szCs w:val="22"/>
        </w:rPr>
      </w:pPr>
      <w:r w:rsidRPr="00421F7D">
        <w:rPr>
          <w:rFonts w:cs="Arial"/>
          <w:szCs w:val="22"/>
        </w:rPr>
        <w:t>4.</w:t>
      </w:r>
      <w:r w:rsidRPr="00421F7D">
        <w:rPr>
          <w:rFonts w:cs="Arial"/>
          <w:szCs w:val="22"/>
        </w:rPr>
        <w:tab/>
        <w:t xml:space="preserve">The CMO Weather Radar Network was established in the late sixties-early seventies, with </w:t>
      </w:r>
      <w:r w:rsidR="00EA0E01" w:rsidRPr="00421F7D">
        <w:rPr>
          <w:rFonts w:cs="Arial"/>
          <w:szCs w:val="22"/>
        </w:rPr>
        <w:t xml:space="preserve">six </w:t>
      </w:r>
      <w:r w:rsidRPr="00421F7D">
        <w:rPr>
          <w:rFonts w:cs="Arial"/>
          <w:szCs w:val="22"/>
        </w:rPr>
        <w:t>radars in</w:t>
      </w:r>
      <w:r w:rsidR="00EA0E01" w:rsidRPr="00421F7D">
        <w:rPr>
          <w:rFonts w:cs="Arial"/>
          <w:szCs w:val="22"/>
        </w:rPr>
        <w:t xml:space="preserve"> </w:t>
      </w:r>
      <w:r w:rsidR="004410A0" w:rsidRPr="00421F7D">
        <w:rPr>
          <w:rFonts w:cs="Arial"/>
          <w:szCs w:val="22"/>
        </w:rPr>
        <w:t>Belize,</w:t>
      </w:r>
      <w:r w:rsidR="00EA0E01" w:rsidRPr="00421F7D">
        <w:rPr>
          <w:rFonts w:cs="Arial"/>
          <w:szCs w:val="22"/>
        </w:rPr>
        <w:t xml:space="preserve"> </w:t>
      </w:r>
      <w:r w:rsidR="004410A0" w:rsidRPr="00421F7D">
        <w:rPr>
          <w:rFonts w:cs="Arial"/>
          <w:szCs w:val="22"/>
        </w:rPr>
        <w:t>Jamaica,</w:t>
      </w:r>
      <w:r w:rsidR="00EA0E01" w:rsidRPr="00421F7D">
        <w:rPr>
          <w:rFonts w:cs="Arial"/>
          <w:szCs w:val="22"/>
        </w:rPr>
        <w:t xml:space="preserve"> </w:t>
      </w:r>
      <w:r w:rsidRPr="00421F7D">
        <w:rPr>
          <w:rFonts w:cs="Arial"/>
          <w:szCs w:val="22"/>
        </w:rPr>
        <w:t>Antigua and Barbuda, Barbados,</w:t>
      </w:r>
      <w:r w:rsidR="004410A0" w:rsidRPr="00421F7D">
        <w:rPr>
          <w:rFonts w:cs="Arial"/>
          <w:szCs w:val="22"/>
        </w:rPr>
        <w:t xml:space="preserve"> Trinidad &amp; Tobago</w:t>
      </w:r>
      <w:r w:rsidR="00EA0E01" w:rsidRPr="00421F7D">
        <w:rPr>
          <w:rFonts w:cs="Arial"/>
          <w:szCs w:val="22"/>
        </w:rPr>
        <w:t xml:space="preserve"> </w:t>
      </w:r>
      <w:r w:rsidRPr="00421F7D">
        <w:rPr>
          <w:rFonts w:cs="Arial"/>
          <w:szCs w:val="22"/>
        </w:rPr>
        <w:t xml:space="preserve">and </w:t>
      </w:r>
      <w:r w:rsidR="004410A0" w:rsidRPr="00421F7D">
        <w:rPr>
          <w:rFonts w:cs="Arial"/>
          <w:szCs w:val="22"/>
        </w:rPr>
        <w:t>Guyana.</w:t>
      </w:r>
      <w:r w:rsidRPr="00421F7D">
        <w:rPr>
          <w:rFonts w:cs="Arial"/>
          <w:szCs w:val="22"/>
        </w:rPr>
        <w:t xml:space="preserve">  The radar in Barbados was located at the CIMH.  Today, the new and modern Radar Network is made up of radars in Belize, the Cayman Islands, Jamaica, Barbados, Trinidad &amp; Tobago and Guyana.</w:t>
      </w:r>
      <w:r w:rsidR="00EA0E01" w:rsidRPr="00421F7D">
        <w:rPr>
          <w:rFonts w:cs="Arial"/>
          <w:szCs w:val="22"/>
        </w:rPr>
        <w:t xml:space="preserve">  </w:t>
      </w:r>
      <w:r w:rsidR="004410A0" w:rsidRPr="00421F7D">
        <w:rPr>
          <w:rFonts w:cs="Arial"/>
          <w:szCs w:val="22"/>
        </w:rPr>
        <w:t>The CMO radars, along with radars of neighbouring regional States, today form part of a wide Caribbean radar composite</w:t>
      </w:r>
      <w:r w:rsidR="00D364F1" w:rsidRPr="00421F7D">
        <w:rPr>
          <w:rFonts w:cs="Arial"/>
          <w:szCs w:val="22"/>
        </w:rPr>
        <w:t xml:space="preserve">.  </w:t>
      </w:r>
      <w:r w:rsidR="004410A0" w:rsidRPr="00421F7D">
        <w:rPr>
          <w:rFonts w:cs="Arial"/>
          <w:b/>
          <w:szCs w:val="22"/>
        </w:rPr>
        <w:t>Figure 2</w:t>
      </w:r>
      <w:r w:rsidR="00D364F1" w:rsidRPr="00421F7D">
        <w:rPr>
          <w:rFonts w:cs="Arial"/>
          <w:szCs w:val="22"/>
        </w:rPr>
        <w:t xml:space="preserve"> shows some of the radar facilities and the regional composite.</w:t>
      </w:r>
    </w:p>
    <w:p w:rsidR="004410A0" w:rsidRPr="00421F7D" w:rsidRDefault="004410A0" w:rsidP="00467A1A">
      <w:pPr>
        <w:rPr>
          <w:rFonts w:cs="Arial"/>
          <w:szCs w:val="22"/>
        </w:rPr>
      </w:pPr>
    </w:p>
    <w:p w:rsidR="004410A0" w:rsidRPr="00421F7D" w:rsidRDefault="004410A0" w:rsidP="00D159A8">
      <w:pPr>
        <w:rPr>
          <w:rFonts w:cs="Arial"/>
          <w:szCs w:val="22"/>
        </w:rPr>
      </w:pPr>
    </w:p>
    <w:p w:rsidR="003D72BC" w:rsidRPr="00421F7D" w:rsidRDefault="003D72BC" w:rsidP="00180CDD">
      <w:pPr>
        <w:rPr>
          <w:rFonts w:cs="Arial"/>
          <w:szCs w:val="22"/>
        </w:rPr>
      </w:pPr>
    </w:p>
    <w:p w:rsidR="00F1737E" w:rsidRPr="00421F7D" w:rsidRDefault="00F1737E" w:rsidP="00180CDD">
      <w:pPr>
        <w:rPr>
          <w:rFonts w:cs="Arial"/>
          <w:szCs w:val="22"/>
        </w:rPr>
        <w:sectPr w:rsidR="00F1737E" w:rsidRPr="00421F7D" w:rsidSect="00824B68">
          <w:type w:val="continuous"/>
          <w:pgSz w:w="12240" w:h="15840"/>
          <w:pgMar w:top="1152" w:right="1152" w:bottom="720" w:left="1440" w:header="720" w:footer="864" w:gutter="0"/>
          <w:cols w:space="720"/>
        </w:sectPr>
      </w:pPr>
    </w:p>
    <w:tbl>
      <w:tblPr>
        <w:tblStyle w:val="TableGrid"/>
        <w:tblW w:w="0" w:type="auto"/>
        <w:tblInd w:w="108" w:type="dxa"/>
        <w:tblLook w:val="04A0"/>
      </w:tblPr>
      <w:tblGrid>
        <w:gridCol w:w="5148"/>
        <w:gridCol w:w="4539"/>
      </w:tblGrid>
      <w:tr w:rsidR="00A0365B" w:rsidRPr="00421F7D" w:rsidTr="00972DB0">
        <w:tc>
          <w:tcPr>
            <w:tcW w:w="5030" w:type="dxa"/>
          </w:tcPr>
          <w:p w:rsidR="00A0365B" w:rsidRPr="00421F7D" w:rsidRDefault="00A0365B" w:rsidP="00D159A8">
            <w:pPr>
              <w:rPr>
                <w:rFonts w:cs="Arial"/>
                <w:szCs w:val="22"/>
              </w:rPr>
            </w:pPr>
            <w:r w:rsidRPr="00421F7D">
              <w:rPr>
                <w:noProof/>
              </w:rPr>
              <w:lastRenderedPageBreak/>
              <w:drawing>
                <wp:inline distT="0" distB="0" distL="0" distR="0">
                  <wp:extent cx="3131820" cy="2817495"/>
                  <wp:effectExtent l="0" t="0" r="0" b="0"/>
                  <wp:docPr id="1" name="Picture 8" descr="F:\boi_raob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boi_raob 2.gif"/>
                          <pic:cNvPicPr>
                            <a:picLocks noChangeAspect="1" noChangeArrowheads="1"/>
                          </pic:cNvPicPr>
                        </pic:nvPicPr>
                        <pic:blipFill>
                          <a:blip r:embed="rId10" cstate="print"/>
                          <a:srcRect/>
                          <a:stretch>
                            <a:fillRect/>
                          </a:stretch>
                        </pic:blipFill>
                        <pic:spPr bwMode="auto">
                          <a:xfrm>
                            <a:off x="0" y="0"/>
                            <a:ext cx="3132603" cy="2818199"/>
                          </a:xfrm>
                          <a:prstGeom prst="rect">
                            <a:avLst/>
                          </a:prstGeom>
                          <a:noFill/>
                          <a:ln w="9525">
                            <a:noFill/>
                            <a:miter lim="800000"/>
                            <a:headEnd/>
                            <a:tailEnd/>
                          </a:ln>
                        </pic:spPr>
                      </pic:pic>
                    </a:graphicData>
                  </a:graphic>
                </wp:inline>
              </w:drawing>
            </w:r>
          </w:p>
        </w:tc>
        <w:tc>
          <w:tcPr>
            <w:tcW w:w="4438" w:type="dxa"/>
          </w:tcPr>
          <w:p w:rsidR="00A0365B" w:rsidRPr="00421F7D" w:rsidRDefault="00A0365B" w:rsidP="00D159A8">
            <w:pPr>
              <w:rPr>
                <w:rFonts w:cs="Arial"/>
                <w:szCs w:val="22"/>
              </w:rPr>
            </w:pPr>
            <w:r w:rsidRPr="00421F7D">
              <w:rPr>
                <w:rFonts w:cs="Arial"/>
                <w:noProof/>
                <w:szCs w:val="22"/>
              </w:rPr>
              <w:drawing>
                <wp:inline distT="0" distB="0" distL="0" distR="0">
                  <wp:extent cx="2744892" cy="2824480"/>
                  <wp:effectExtent l="0" t="0" r="0" b="0"/>
                  <wp:docPr id="11" name="Picture 11" descr="F:\5May2010_AT351_rawinsonde_launch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5May2010_AT351_rawinsonde_launch_007.jpg"/>
                          <pic:cNvPicPr>
                            <a:picLocks noChangeAspect="1" noChangeArrowheads="1"/>
                          </pic:cNvPicPr>
                        </pic:nvPicPr>
                        <pic:blipFill>
                          <a:blip r:embed="rId11" cstate="print"/>
                          <a:srcRect/>
                          <a:stretch>
                            <a:fillRect/>
                          </a:stretch>
                        </pic:blipFill>
                        <pic:spPr bwMode="auto">
                          <a:xfrm>
                            <a:off x="0" y="0"/>
                            <a:ext cx="2754191" cy="2834049"/>
                          </a:xfrm>
                          <a:prstGeom prst="rect">
                            <a:avLst/>
                          </a:prstGeom>
                          <a:noFill/>
                          <a:ln w="9525">
                            <a:noFill/>
                            <a:miter lim="800000"/>
                            <a:headEnd/>
                            <a:tailEnd/>
                          </a:ln>
                        </pic:spPr>
                      </pic:pic>
                    </a:graphicData>
                  </a:graphic>
                </wp:inline>
              </w:drawing>
            </w:r>
          </w:p>
        </w:tc>
      </w:tr>
    </w:tbl>
    <w:p w:rsidR="00A0365B" w:rsidRPr="00421F7D" w:rsidRDefault="00567000" w:rsidP="00D159A8">
      <w:pPr>
        <w:rPr>
          <w:rFonts w:cs="Arial"/>
          <w:szCs w:val="22"/>
        </w:rPr>
      </w:pPr>
      <w:r w:rsidRPr="00421F7D">
        <w:rPr>
          <w:rFonts w:cs="Arial"/>
          <w:noProof/>
          <w:szCs w:val="22"/>
        </w:rPr>
        <w:drawing>
          <wp:inline distT="0" distB="0" distL="0" distR="0">
            <wp:extent cx="6124575" cy="3511424"/>
            <wp:effectExtent l="19050" t="0" r="9525" b="0"/>
            <wp:docPr id="12" name="Picture 12" descr="F:\CMC56\upper-air-map-west-fina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CMC56\upper-air-map-west-final1.gif"/>
                    <pic:cNvPicPr>
                      <a:picLocks noChangeAspect="1" noChangeArrowheads="1"/>
                    </pic:cNvPicPr>
                  </pic:nvPicPr>
                  <pic:blipFill>
                    <a:blip r:embed="rId12" cstate="print"/>
                    <a:srcRect/>
                    <a:stretch>
                      <a:fillRect/>
                    </a:stretch>
                  </pic:blipFill>
                  <pic:spPr bwMode="auto">
                    <a:xfrm>
                      <a:off x="0" y="0"/>
                      <a:ext cx="6128621" cy="3513743"/>
                    </a:xfrm>
                    <a:prstGeom prst="rect">
                      <a:avLst/>
                    </a:prstGeom>
                    <a:noFill/>
                    <a:ln w="9525">
                      <a:noFill/>
                      <a:miter lim="800000"/>
                      <a:headEnd/>
                      <a:tailEnd/>
                    </a:ln>
                  </pic:spPr>
                </pic:pic>
              </a:graphicData>
            </a:graphic>
          </wp:inline>
        </w:drawing>
      </w:r>
    </w:p>
    <w:p w:rsidR="00A0365B" w:rsidRPr="00421F7D" w:rsidRDefault="00E64D73" w:rsidP="00E509FB">
      <w:pPr>
        <w:tabs>
          <w:tab w:val="left" w:pos="993"/>
        </w:tabs>
        <w:ind w:left="993" w:hanging="993"/>
        <w:rPr>
          <w:rFonts w:cs="Arial"/>
          <w:szCs w:val="22"/>
        </w:rPr>
      </w:pPr>
      <w:r w:rsidRPr="00421F7D">
        <w:rPr>
          <w:rFonts w:cs="Arial"/>
          <w:b/>
          <w:szCs w:val="22"/>
        </w:rPr>
        <w:t>Figure 1</w:t>
      </w:r>
      <w:r w:rsidRPr="00421F7D">
        <w:rPr>
          <w:rFonts w:cs="Arial"/>
          <w:szCs w:val="22"/>
        </w:rPr>
        <w:t>:</w:t>
      </w:r>
      <w:r w:rsidR="00E509FB" w:rsidRPr="00421F7D">
        <w:rPr>
          <w:rFonts w:cs="Arial"/>
          <w:szCs w:val="22"/>
        </w:rPr>
        <w:tab/>
      </w:r>
      <w:r w:rsidRPr="00421F7D">
        <w:rPr>
          <w:rFonts w:cs="Arial"/>
          <w:szCs w:val="22"/>
        </w:rPr>
        <w:t xml:space="preserve">Typical rawinsonde facilities and balloon launch, as well as Upper-Air Network in the </w:t>
      </w:r>
      <w:r w:rsidRPr="00421F7D">
        <w:rPr>
          <w:rStyle w:val="basicpage1"/>
        </w:rPr>
        <w:t xml:space="preserve">southern part of the WMO Region IV (North America, Central America </w:t>
      </w:r>
      <w:r w:rsidR="00E509FB" w:rsidRPr="00421F7D">
        <w:rPr>
          <w:rStyle w:val="basicpage1"/>
        </w:rPr>
        <w:t>&amp;</w:t>
      </w:r>
      <w:r w:rsidRPr="00421F7D">
        <w:rPr>
          <w:rStyle w:val="basicpage1"/>
        </w:rPr>
        <w:t xml:space="preserve"> the Caribbean)</w:t>
      </w:r>
    </w:p>
    <w:p w:rsidR="00D159A8" w:rsidRPr="00421F7D" w:rsidRDefault="00D159A8" w:rsidP="00D159A8">
      <w:pPr>
        <w:rPr>
          <w:rFonts w:cs="Arial"/>
          <w:szCs w:val="22"/>
        </w:rPr>
      </w:pPr>
    </w:p>
    <w:p w:rsidR="00945E2E" w:rsidRPr="00421F7D" w:rsidRDefault="00945E2E" w:rsidP="00D159A8">
      <w:pPr>
        <w:rPr>
          <w:rFonts w:cs="Arial"/>
          <w:szCs w:val="22"/>
        </w:rPr>
      </w:pPr>
    </w:p>
    <w:p w:rsidR="00D159A8" w:rsidRPr="00421F7D" w:rsidRDefault="00D159A8" w:rsidP="00D159A8">
      <w:pPr>
        <w:rPr>
          <w:rFonts w:cs="Arial"/>
          <w:szCs w:val="22"/>
        </w:rPr>
      </w:pPr>
    </w:p>
    <w:p w:rsidR="00D159A8" w:rsidRPr="00421F7D" w:rsidRDefault="00D159A8" w:rsidP="00D159A8">
      <w:pPr>
        <w:rPr>
          <w:rFonts w:cs="Arial"/>
          <w:szCs w:val="22"/>
        </w:rPr>
      </w:pPr>
    </w:p>
    <w:p w:rsidR="00D159A8" w:rsidRPr="00421F7D" w:rsidRDefault="00D159A8" w:rsidP="00D159A8">
      <w:pPr>
        <w:rPr>
          <w:rFonts w:cs="Arial"/>
          <w:szCs w:val="22"/>
        </w:rPr>
        <w:sectPr w:rsidR="00D159A8" w:rsidRPr="00421F7D" w:rsidSect="00824B68">
          <w:headerReference w:type="default" r:id="rId13"/>
          <w:pgSz w:w="12240" w:h="15840"/>
          <w:pgMar w:top="1152" w:right="1152" w:bottom="720" w:left="1440" w:header="720" w:footer="720" w:gutter="0"/>
          <w:cols w:space="720"/>
        </w:sectPr>
      </w:pPr>
    </w:p>
    <w:tbl>
      <w:tblPr>
        <w:tblStyle w:val="TableGrid"/>
        <w:tblW w:w="0" w:type="auto"/>
        <w:tblInd w:w="1188" w:type="dxa"/>
        <w:tblLook w:val="04A0"/>
      </w:tblPr>
      <w:tblGrid>
        <w:gridCol w:w="3600"/>
        <w:gridCol w:w="3516"/>
      </w:tblGrid>
      <w:tr w:rsidR="00D364F1" w:rsidRPr="00421F7D" w:rsidTr="00824B68">
        <w:trPr>
          <w:trHeight w:val="4130"/>
        </w:trPr>
        <w:tc>
          <w:tcPr>
            <w:tcW w:w="3600" w:type="dxa"/>
          </w:tcPr>
          <w:p w:rsidR="00D364F1" w:rsidRPr="00421F7D" w:rsidRDefault="00D364F1" w:rsidP="000E34A0">
            <w:pPr>
              <w:pStyle w:val="BodyText2"/>
              <w:tabs>
                <w:tab w:val="clear" w:pos="-360"/>
                <w:tab w:val="clear" w:pos="0"/>
                <w:tab w:val="clear" w:pos="360"/>
                <w:tab w:val="clear" w:pos="720"/>
                <w:tab w:val="clear" w:pos="2160"/>
                <w:tab w:val="clear" w:pos="2880"/>
                <w:tab w:val="clear" w:pos="3600"/>
                <w:tab w:val="clear" w:pos="4320"/>
                <w:tab w:val="clear" w:pos="5040"/>
                <w:tab w:val="clear" w:pos="5760"/>
                <w:tab w:val="clear" w:pos="6480"/>
                <w:tab w:val="clear" w:pos="7200"/>
                <w:tab w:val="clear" w:pos="7920"/>
                <w:tab w:val="clear" w:pos="8640"/>
              </w:tabs>
              <w:rPr>
                <w:rFonts w:cs="Arial"/>
                <w:szCs w:val="22"/>
              </w:rPr>
            </w:pPr>
            <w:r w:rsidRPr="00421F7D">
              <w:rPr>
                <w:rFonts w:cs="Arial"/>
                <w:noProof/>
                <w:snapToGrid/>
                <w:szCs w:val="22"/>
              </w:rPr>
              <w:lastRenderedPageBreak/>
              <w:drawing>
                <wp:inline distT="0" distB="0" distL="0" distR="0">
                  <wp:extent cx="1943100" cy="2590800"/>
                  <wp:effectExtent l="19050" t="0" r="0" b="0"/>
                  <wp:docPr id="7" name="Picture 2" descr="F:\Trinidad concrete structure &amp; ra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rinidad concrete structure &amp; radar.JPG"/>
                          <pic:cNvPicPr>
                            <a:picLocks noChangeAspect="1" noChangeArrowheads="1"/>
                          </pic:cNvPicPr>
                        </pic:nvPicPr>
                        <pic:blipFill>
                          <a:blip r:embed="rId14" cstate="print"/>
                          <a:srcRect/>
                          <a:stretch>
                            <a:fillRect/>
                          </a:stretch>
                        </pic:blipFill>
                        <pic:spPr bwMode="auto">
                          <a:xfrm>
                            <a:off x="0" y="0"/>
                            <a:ext cx="1942913" cy="2590551"/>
                          </a:xfrm>
                          <a:prstGeom prst="rect">
                            <a:avLst/>
                          </a:prstGeom>
                          <a:noFill/>
                          <a:ln w="9525">
                            <a:noFill/>
                            <a:miter lim="800000"/>
                            <a:headEnd/>
                            <a:tailEnd/>
                          </a:ln>
                        </pic:spPr>
                      </pic:pic>
                    </a:graphicData>
                  </a:graphic>
                </wp:inline>
              </w:drawing>
            </w:r>
          </w:p>
        </w:tc>
        <w:tc>
          <w:tcPr>
            <w:tcW w:w="3516" w:type="dxa"/>
          </w:tcPr>
          <w:p w:rsidR="00D364F1" w:rsidRPr="00421F7D" w:rsidRDefault="00D364F1" w:rsidP="000E34A0">
            <w:pPr>
              <w:pStyle w:val="BodyText2"/>
              <w:tabs>
                <w:tab w:val="clear" w:pos="-360"/>
                <w:tab w:val="clear" w:pos="0"/>
                <w:tab w:val="clear" w:pos="360"/>
                <w:tab w:val="clear" w:pos="720"/>
                <w:tab w:val="clear" w:pos="2160"/>
                <w:tab w:val="clear" w:pos="2880"/>
                <w:tab w:val="clear" w:pos="3600"/>
                <w:tab w:val="clear" w:pos="4320"/>
                <w:tab w:val="clear" w:pos="5040"/>
                <w:tab w:val="clear" w:pos="5760"/>
                <w:tab w:val="clear" w:pos="6480"/>
                <w:tab w:val="clear" w:pos="7200"/>
                <w:tab w:val="clear" w:pos="7920"/>
                <w:tab w:val="clear" w:pos="8640"/>
              </w:tabs>
              <w:rPr>
                <w:rFonts w:cs="Arial"/>
                <w:szCs w:val="22"/>
              </w:rPr>
            </w:pPr>
            <w:r w:rsidRPr="00421F7D">
              <w:rPr>
                <w:rFonts w:cs="Arial"/>
                <w:noProof/>
                <w:snapToGrid/>
                <w:szCs w:val="22"/>
              </w:rPr>
              <w:drawing>
                <wp:inline distT="0" distB="0" distL="0" distR="0">
                  <wp:extent cx="1942111" cy="2590800"/>
                  <wp:effectExtent l="19050" t="0" r="989"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1946673" cy="2596886"/>
                          </a:xfrm>
                          <a:prstGeom prst="rect">
                            <a:avLst/>
                          </a:prstGeom>
                          <a:noFill/>
                          <a:ln w="9525">
                            <a:noFill/>
                            <a:miter lim="800000"/>
                            <a:headEnd/>
                            <a:tailEnd/>
                          </a:ln>
                        </pic:spPr>
                      </pic:pic>
                    </a:graphicData>
                  </a:graphic>
                </wp:inline>
              </w:drawing>
            </w:r>
          </w:p>
        </w:tc>
      </w:tr>
    </w:tbl>
    <w:p w:rsidR="003E70C4" w:rsidRPr="00421F7D" w:rsidRDefault="003E70C4" w:rsidP="000E34A0">
      <w:pPr>
        <w:pStyle w:val="BodyText2"/>
        <w:tabs>
          <w:tab w:val="clear" w:pos="-360"/>
          <w:tab w:val="clear" w:pos="0"/>
          <w:tab w:val="clear" w:pos="360"/>
          <w:tab w:val="clear" w:pos="720"/>
          <w:tab w:val="clear" w:pos="2160"/>
          <w:tab w:val="clear" w:pos="2880"/>
          <w:tab w:val="clear" w:pos="3600"/>
          <w:tab w:val="clear" w:pos="4320"/>
          <w:tab w:val="clear" w:pos="5040"/>
          <w:tab w:val="clear" w:pos="5760"/>
          <w:tab w:val="clear" w:pos="6480"/>
          <w:tab w:val="clear" w:pos="7200"/>
          <w:tab w:val="clear" w:pos="7920"/>
          <w:tab w:val="clear" w:pos="8640"/>
        </w:tabs>
        <w:rPr>
          <w:rFonts w:cs="Arial"/>
          <w:szCs w:val="22"/>
        </w:rPr>
      </w:pPr>
      <w:r w:rsidRPr="00421F7D">
        <w:rPr>
          <w:rFonts w:cs="Arial"/>
          <w:noProof/>
          <w:snapToGrid/>
          <w:szCs w:val="22"/>
        </w:rPr>
        <w:drawing>
          <wp:inline distT="0" distB="0" distL="0" distR="0">
            <wp:extent cx="5597525" cy="3171933"/>
            <wp:effectExtent l="19050" t="0" r="3175" b="0"/>
            <wp:docPr id="2" name="Picture 2" descr="F:\CMC56\CMC56 DRAFT DOCS\CMO Composite 15.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MC56\CMC56 DRAFT DOCS\CMO Composite 15.7.16.png"/>
                    <pic:cNvPicPr>
                      <a:picLocks noChangeAspect="1" noChangeArrowheads="1"/>
                    </pic:cNvPicPr>
                  </pic:nvPicPr>
                  <pic:blipFill>
                    <a:blip r:embed="rId16" cstate="print"/>
                    <a:srcRect/>
                    <a:stretch>
                      <a:fillRect/>
                    </a:stretch>
                  </pic:blipFill>
                  <pic:spPr bwMode="auto">
                    <a:xfrm>
                      <a:off x="0" y="0"/>
                      <a:ext cx="5639177" cy="3195536"/>
                    </a:xfrm>
                    <a:prstGeom prst="rect">
                      <a:avLst/>
                    </a:prstGeom>
                    <a:noFill/>
                    <a:ln w="9525">
                      <a:noFill/>
                      <a:miter lim="800000"/>
                      <a:headEnd/>
                      <a:tailEnd/>
                    </a:ln>
                  </pic:spPr>
                </pic:pic>
              </a:graphicData>
            </a:graphic>
          </wp:inline>
        </w:drawing>
      </w:r>
    </w:p>
    <w:p w:rsidR="00824B68" w:rsidRPr="00421F7D" w:rsidRDefault="00824B68" w:rsidP="000E34A0">
      <w:pPr>
        <w:pStyle w:val="BodyText2"/>
        <w:tabs>
          <w:tab w:val="clear" w:pos="-360"/>
          <w:tab w:val="clear" w:pos="0"/>
          <w:tab w:val="clear" w:pos="360"/>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260"/>
        </w:tabs>
        <w:ind w:left="1260" w:hanging="1260"/>
        <w:rPr>
          <w:rFonts w:cs="Arial"/>
          <w:b/>
          <w:szCs w:val="22"/>
        </w:rPr>
      </w:pPr>
    </w:p>
    <w:p w:rsidR="00D364F1" w:rsidRPr="00421F7D" w:rsidRDefault="00E64D73" w:rsidP="000E34A0">
      <w:pPr>
        <w:pStyle w:val="BodyText2"/>
        <w:tabs>
          <w:tab w:val="clear" w:pos="-360"/>
          <w:tab w:val="clear" w:pos="0"/>
          <w:tab w:val="clear" w:pos="360"/>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260"/>
        </w:tabs>
        <w:ind w:left="1260" w:hanging="1260"/>
        <w:rPr>
          <w:rFonts w:cs="Arial"/>
          <w:szCs w:val="22"/>
        </w:rPr>
      </w:pPr>
      <w:r w:rsidRPr="00421F7D">
        <w:rPr>
          <w:rFonts w:cs="Arial"/>
          <w:b/>
          <w:szCs w:val="22"/>
        </w:rPr>
        <w:t>Figure 2</w:t>
      </w:r>
      <w:r w:rsidRPr="00421F7D">
        <w:rPr>
          <w:rFonts w:cs="Arial"/>
          <w:szCs w:val="22"/>
        </w:rPr>
        <w:t>:</w:t>
      </w:r>
      <w:r w:rsidR="000E34A0" w:rsidRPr="00421F7D">
        <w:rPr>
          <w:rFonts w:cs="Arial"/>
          <w:szCs w:val="22"/>
        </w:rPr>
        <w:tab/>
      </w:r>
      <w:r w:rsidR="00D364F1" w:rsidRPr="00421F7D">
        <w:rPr>
          <w:rFonts w:cs="Arial"/>
          <w:szCs w:val="22"/>
        </w:rPr>
        <w:t xml:space="preserve">Radar facilities (Trinidad and Guyana) and the </w:t>
      </w:r>
      <w:r w:rsidRPr="00421F7D">
        <w:rPr>
          <w:rFonts w:cs="Arial"/>
          <w:szCs w:val="22"/>
        </w:rPr>
        <w:t>Caribbean Weather Radar Composite Coverage</w:t>
      </w:r>
    </w:p>
    <w:p w:rsidR="000E34A0" w:rsidRPr="00421F7D" w:rsidRDefault="000E34A0">
      <w:pPr>
        <w:rPr>
          <w:rFonts w:cs="Arial"/>
          <w:szCs w:val="22"/>
        </w:rPr>
      </w:pPr>
    </w:p>
    <w:p w:rsidR="000E34A0" w:rsidRPr="00421F7D" w:rsidRDefault="000E34A0">
      <w:pPr>
        <w:rPr>
          <w:rFonts w:cs="Arial"/>
          <w:szCs w:val="22"/>
        </w:rPr>
      </w:pPr>
      <w:r w:rsidRPr="00421F7D">
        <w:rPr>
          <w:rFonts w:cs="Arial"/>
          <w:szCs w:val="22"/>
        </w:rPr>
        <w:t>5.</w:t>
      </w:r>
      <w:r w:rsidRPr="00421F7D">
        <w:rPr>
          <w:rFonts w:cs="Arial"/>
          <w:szCs w:val="22"/>
        </w:rPr>
        <w:tab/>
        <w:t xml:space="preserve">The Caribbean Meteorological Council has always recognized that although these meteorological facilities, rawinsonde and radar, are operated by the above specific CMO Member States, </w:t>
      </w:r>
      <w:r w:rsidRPr="00421F7D">
        <w:rPr>
          <w:rFonts w:cs="Arial"/>
          <w:szCs w:val="22"/>
          <w:u w:val="single"/>
        </w:rPr>
        <w:t>the benefits accrue to all Member States</w:t>
      </w:r>
      <w:r w:rsidRPr="00421F7D">
        <w:rPr>
          <w:rFonts w:cs="Arial"/>
          <w:szCs w:val="22"/>
        </w:rPr>
        <w:t xml:space="preserve"> since the </w:t>
      </w:r>
      <w:r w:rsidRPr="00421F7D">
        <w:rPr>
          <w:rFonts w:cs="Arial"/>
          <w:szCs w:val="22"/>
          <w:u w:val="single"/>
        </w:rPr>
        <w:t>essential</w:t>
      </w:r>
      <w:r w:rsidRPr="00421F7D">
        <w:rPr>
          <w:rFonts w:cs="Arial"/>
          <w:szCs w:val="22"/>
        </w:rPr>
        <w:t xml:space="preserve"> data provided by these systems are used, </w:t>
      </w:r>
      <w:r w:rsidRPr="00421F7D">
        <w:rPr>
          <w:rFonts w:cs="Arial"/>
          <w:b/>
          <w:i/>
          <w:szCs w:val="22"/>
        </w:rPr>
        <w:t>directly and indirectly</w:t>
      </w:r>
      <w:r w:rsidRPr="00421F7D">
        <w:rPr>
          <w:rFonts w:cs="Arial"/>
          <w:szCs w:val="22"/>
        </w:rPr>
        <w:t xml:space="preserve">, by </w:t>
      </w:r>
      <w:r w:rsidRPr="00421F7D">
        <w:rPr>
          <w:rFonts w:cs="Arial"/>
          <w:szCs w:val="22"/>
          <w:u w:val="single"/>
        </w:rPr>
        <w:t>all</w:t>
      </w:r>
      <w:r w:rsidRPr="00421F7D">
        <w:rPr>
          <w:rFonts w:cs="Arial"/>
          <w:szCs w:val="22"/>
        </w:rPr>
        <w:t xml:space="preserve"> regional Meteorological and Hydrometeorological Services, regardless of size, in their daily provision of weather services and warnings.  </w:t>
      </w:r>
      <w:r w:rsidRPr="00421F7D">
        <w:rPr>
          <w:rStyle w:val="basicpage1"/>
        </w:rPr>
        <w:t xml:space="preserve">The rawinsonde and radar data, along with surface weather observations, satellite data and other platforms, are collectively used to analyse the weather conditions over the region and beyond, as seen in </w:t>
      </w:r>
      <w:r w:rsidRPr="00421F7D">
        <w:rPr>
          <w:rStyle w:val="basicpage1"/>
          <w:b/>
        </w:rPr>
        <w:t>Figure 3</w:t>
      </w:r>
      <w:r w:rsidRPr="00421F7D">
        <w:rPr>
          <w:rStyle w:val="basicpage1"/>
        </w:rPr>
        <w:t xml:space="preserve"> and </w:t>
      </w:r>
      <w:r w:rsidRPr="00421F7D">
        <w:rPr>
          <w:rStyle w:val="basicpage1"/>
          <w:b/>
        </w:rPr>
        <w:t>Figure 4</w:t>
      </w:r>
      <w:r w:rsidRPr="00421F7D">
        <w:rPr>
          <w:rStyle w:val="basicpage1"/>
        </w:rPr>
        <w:t xml:space="preserve">.  </w:t>
      </w:r>
      <w:r w:rsidRPr="00421F7D">
        <w:rPr>
          <w:rFonts w:cs="Arial"/>
          <w:szCs w:val="22"/>
        </w:rPr>
        <w:t xml:space="preserve">Both rawinsonde and radar data, as well as the data from the other platforms, are </w:t>
      </w:r>
      <w:r w:rsidR="008B7A06" w:rsidRPr="00421F7D">
        <w:rPr>
          <w:rFonts w:cs="Arial"/>
          <w:szCs w:val="22"/>
        </w:rPr>
        <w:t>constantly</w:t>
      </w:r>
      <w:r w:rsidRPr="00421F7D">
        <w:rPr>
          <w:rFonts w:cs="Arial"/>
          <w:szCs w:val="22"/>
        </w:rPr>
        <w:t xml:space="preserve"> ingested into the global and regional numerical weather prediction </w:t>
      </w:r>
      <w:r w:rsidR="00421F7D" w:rsidRPr="00421F7D">
        <w:rPr>
          <w:rFonts w:cs="Arial"/>
          <w:szCs w:val="22"/>
        </w:rPr>
        <w:t>models, which</w:t>
      </w:r>
      <w:r w:rsidRPr="00421F7D">
        <w:rPr>
          <w:rFonts w:cs="Arial"/>
          <w:szCs w:val="22"/>
        </w:rPr>
        <w:t xml:space="preserve"> provide guidance for </w:t>
      </w:r>
      <w:r w:rsidRPr="00421F7D">
        <w:rPr>
          <w:rStyle w:val="basicpage1"/>
        </w:rPr>
        <w:t xml:space="preserve">short- and long-range weather forecasts </w:t>
      </w:r>
      <w:r w:rsidRPr="00421F7D">
        <w:rPr>
          <w:rFonts w:cs="Arial"/>
          <w:szCs w:val="22"/>
        </w:rPr>
        <w:t>and warnings</w:t>
      </w:r>
      <w:r w:rsidRPr="00421F7D">
        <w:rPr>
          <w:rStyle w:val="basicpage1"/>
        </w:rPr>
        <w:t xml:space="preserve"> that are essential to </w:t>
      </w:r>
      <w:r w:rsidRPr="00421F7D">
        <w:rPr>
          <w:rStyle w:val="basicpage1"/>
          <w:i/>
        </w:rPr>
        <w:t>all nations</w:t>
      </w:r>
      <w:r w:rsidRPr="00421F7D">
        <w:rPr>
          <w:rStyle w:val="basicpage1"/>
        </w:rPr>
        <w:t>.</w:t>
      </w:r>
      <w:r w:rsidRPr="00421F7D">
        <w:rPr>
          <w:rFonts w:cs="Arial"/>
          <w:szCs w:val="22"/>
        </w:rPr>
        <w:t xml:space="preserve">  As a specific example, the outputs of these models, and thus both rawinsonde and radar data, are critical to the operations and safety of the aviation sector, which plays a major role in all national economies.</w:t>
      </w:r>
    </w:p>
    <w:p w:rsidR="000E34A0" w:rsidRPr="00421F7D" w:rsidRDefault="000E34A0">
      <w:pPr>
        <w:rPr>
          <w:rFonts w:cs="Arial"/>
          <w:snapToGrid w:val="0"/>
          <w:szCs w:val="22"/>
        </w:rPr>
      </w:pPr>
      <w:r w:rsidRPr="00421F7D">
        <w:rPr>
          <w:rFonts w:cs="Arial"/>
          <w:szCs w:val="22"/>
        </w:rPr>
        <w:br w:type="page"/>
      </w:r>
    </w:p>
    <w:p w:rsidR="003E70C4" w:rsidRPr="00421F7D" w:rsidRDefault="003E70C4" w:rsidP="000E34A0">
      <w:pPr>
        <w:pStyle w:val="BodyText2"/>
        <w:tabs>
          <w:tab w:val="clear" w:pos="-360"/>
          <w:tab w:val="clear" w:pos="0"/>
          <w:tab w:val="clear" w:pos="360"/>
          <w:tab w:val="clear" w:pos="720"/>
          <w:tab w:val="clear" w:pos="2160"/>
          <w:tab w:val="clear" w:pos="2880"/>
          <w:tab w:val="clear" w:pos="3600"/>
          <w:tab w:val="clear" w:pos="4320"/>
          <w:tab w:val="clear" w:pos="5040"/>
          <w:tab w:val="clear" w:pos="5760"/>
          <w:tab w:val="clear" w:pos="6480"/>
          <w:tab w:val="clear" w:pos="7200"/>
          <w:tab w:val="clear" w:pos="7920"/>
          <w:tab w:val="clear" w:pos="8640"/>
        </w:tabs>
        <w:rPr>
          <w:rFonts w:cs="Arial"/>
          <w:szCs w:val="22"/>
        </w:rPr>
      </w:pPr>
    </w:p>
    <w:p w:rsidR="000E34A0" w:rsidRPr="00421F7D" w:rsidRDefault="00824B68" w:rsidP="000E34A0">
      <w:pPr>
        <w:pStyle w:val="BodyText2"/>
        <w:tabs>
          <w:tab w:val="clear" w:pos="-360"/>
          <w:tab w:val="clear" w:pos="0"/>
          <w:tab w:val="clear" w:pos="360"/>
          <w:tab w:val="clear" w:pos="720"/>
          <w:tab w:val="clear" w:pos="2160"/>
          <w:tab w:val="clear" w:pos="2880"/>
          <w:tab w:val="clear" w:pos="3600"/>
          <w:tab w:val="clear" w:pos="4320"/>
          <w:tab w:val="clear" w:pos="5040"/>
          <w:tab w:val="clear" w:pos="5760"/>
          <w:tab w:val="clear" w:pos="6480"/>
          <w:tab w:val="clear" w:pos="7200"/>
          <w:tab w:val="clear" w:pos="7920"/>
          <w:tab w:val="clear" w:pos="8640"/>
        </w:tabs>
        <w:rPr>
          <w:rFonts w:cs="Arial"/>
          <w:szCs w:val="22"/>
        </w:rPr>
      </w:pPr>
      <w:r w:rsidRPr="00421F7D">
        <w:rPr>
          <w:rFonts w:cs="Arial"/>
          <w:noProof/>
          <w:snapToGrid/>
          <w:szCs w:val="22"/>
        </w:rPr>
        <w:drawing>
          <wp:inline distT="0" distB="0" distL="0" distR="0">
            <wp:extent cx="6305261" cy="4117975"/>
            <wp:effectExtent l="0" t="0" r="0" b="0"/>
            <wp:docPr id="15" name="Picture 2" descr="F:\CMC56\USA_06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MC56\USA_06Z.gif"/>
                    <pic:cNvPicPr>
                      <a:picLocks noChangeAspect="1" noChangeArrowheads="1"/>
                    </pic:cNvPicPr>
                  </pic:nvPicPr>
                  <pic:blipFill>
                    <a:blip r:embed="rId17" cstate="print"/>
                    <a:srcRect/>
                    <a:stretch>
                      <a:fillRect/>
                    </a:stretch>
                  </pic:blipFill>
                  <pic:spPr bwMode="auto">
                    <a:xfrm>
                      <a:off x="0" y="0"/>
                      <a:ext cx="6305261" cy="4117975"/>
                    </a:xfrm>
                    <a:prstGeom prst="rect">
                      <a:avLst/>
                    </a:prstGeom>
                    <a:noFill/>
                    <a:ln w="9525">
                      <a:noFill/>
                      <a:miter lim="800000"/>
                      <a:headEnd/>
                      <a:tailEnd/>
                    </a:ln>
                  </pic:spPr>
                </pic:pic>
              </a:graphicData>
            </a:graphic>
          </wp:inline>
        </w:drawing>
      </w:r>
    </w:p>
    <w:p w:rsidR="009A5899" w:rsidRPr="00421F7D" w:rsidRDefault="009A5899" w:rsidP="000E34A0">
      <w:pPr>
        <w:pStyle w:val="BodyText2"/>
        <w:tabs>
          <w:tab w:val="clear" w:pos="-360"/>
          <w:tab w:val="clear" w:pos="0"/>
          <w:tab w:val="clear" w:pos="360"/>
          <w:tab w:val="clear" w:pos="720"/>
          <w:tab w:val="clear" w:pos="2160"/>
          <w:tab w:val="clear" w:pos="2880"/>
          <w:tab w:val="clear" w:pos="3600"/>
          <w:tab w:val="clear" w:pos="4320"/>
          <w:tab w:val="clear" w:pos="5040"/>
          <w:tab w:val="clear" w:pos="5760"/>
          <w:tab w:val="clear" w:pos="6480"/>
          <w:tab w:val="clear" w:pos="7200"/>
          <w:tab w:val="clear" w:pos="7920"/>
          <w:tab w:val="clear" w:pos="8640"/>
        </w:tabs>
        <w:rPr>
          <w:rFonts w:cs="Arial"/>
          <w:szCs w:val="22"/>
        </w:rPr>
      </w:pPr>
      <w:r w:rsidRPr="00421F7D">
        <w:rPr>
          <w:rFonts w:cs="Arial"/>
          <w:b/>
          <w:szCs w:val="22"/>
        </w:rPr>
        <w:t>Figure 3</w:t>
      </w:r>
      <w:r w:rsidRPr="00421F7D">
        <w:rPr>
          <w:rFonts w:cs="Arial"/>
          <w:szCs w:val="22"/>
        </w:rPr>
        <w:t>:  Regional Surface Weather Analysis</w:t>
      </w:r>
    </w:p>
    <w:p w:rsidR="001226BA" w:rsidRPr="00421F7D" w:rsidRDefault="00E64D73" w:rsidP="001226BA">
      <w:pPr>
        <w:rPr>
          <w:rFonts w:cs="Arial"/>
          <w:b/>
          <w:szCs w:val="22"/>
        </w:rPr>
      </w:pPr>
      <w:r w:rsidRPr="00421F7D">
        <w:rPr>
          <w:rFonts w:cs="Arial"/>
          <w:b/>
          <w:noProof/>
          <w:szCs w:val="22"/>
        </w:rPr>
        <w:drawing>
          <wp:inline distT="0" distB="0" distL="0" distR="0">
            <wp:extent cx="6191250" cy="3864757"/>
            <wp:effectExtent l="19050" t="0" r="0" b="0"/>
            <wp:docPr id="3" name="Picture 3" descr="200 mb stream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0 mb streamlines"/>
                    <pic:cNvPicPr>
                      <a:picLocks noChangeAspect="1" noChangeArrowheads="1"/>
                    </pic:cNvPicPr>
                  </pic:nvPicPr>
                  <pic:blipFill>
                    <a:blip r:embed="rId18" cstate="print"/>
                    <a:srcRect/>
                    <a:stretch>
                      <a:fillRect/>
                    </a:stretch>
                  </pic:blipFill>
                  <pic:spPr bwMode="auto">
                    <a:xfrm>
                      <a:off x="0" y="0"/>
                      <a:ext cx="6191250" cy="3864757"/>
                    </a:xfrm>
                    <a:prstGeom prst="rect">
                      <a:avLst/>
                    </a:prstGeom>
                    <a:noFill/>
                    <a:ln w="9525">
                      <a:noFill/>
                      <a:miter lim="800000"/>
                      <a:headEnd/>
                      <a:tailEnd/>
                    </a:ln>
                  </pic:spPr>
                </pic:pic>
              </a:graphicData>
            </a:graphic>
          </wp:inline>
        </w:drawing>
      </w:r>
    </w:p>
    <w:p w:rsidR="001226BA" w:rsidRPr="00421F7D" w:rsidRDefault="009A5899" w:rsidP="001226BA">
      <w:pPr>
        <w:rPr>
          <w:rFonts w:cs="Arial"/>
          <w:szCs w:val="22"/>
        </w:rPr>
      </w:pPr>
      <w:r w:rsidRPr="00421F7D">
        <w:rPr>
          <w:rFonts w:cs="Arial"/>
          <w:b/>
          <w:szCs w:val="22"/>
        </w:rPr>
        <w:t xml:space="preserve">Figure 4: </w:t>
      </w:r>
      <w:r w:rsidRPr="00421F7D">
        <w:rPr>
          <w:rFonts w:cs="Arial"/>
          <w:szCs w:val="22"/>
        </w:rPr>
        <w:t>Regional Analysis of the Upper Atmosphere</w:t>
      </w:r>
    </w:p>
    <w:p w:rsidR="001226BA" w:rsidRPr="00421F7D" w:rsidRDefault="001226BA" w:rsidP="001226BA">
      <w:pPr>
        <w:rPr>
          <w:rFonts w:cs="Arial"/>
          <w:szCs w:val="22"/>
        </w:rPr>
      </w:pPr>
    </w:p>
    <w:p w:rsidR="00451952" w:rsidRPr="00421F7D" w:rsidRDefault="00451952" w:rsidP="001226BA">
      <w:pPr>
        <w:rPr>
          <w:rFonts w:cs="Arial"/>
          <w:szCs w:val="22"/>
        </w:rPr>
      </w:pPr>
      <w:r w:rsidRPr="00421F7D">
        <w:rPr>
          <w:rFonts w:cs="Arial"/>
          <w:szCs w:val="22"/>
        </w:rPr>
        <w:br w:type="page"/>
      </w:r>
    </w:p>
    <w:p w:rsidR="009A5899" w:rsidRPr="00421F7D" w:rsidRDefault="009A5899" w:rsidP="001226BA">
      <w:pPr>
        <w:rPr>
          <w:rFonts w:cs="Arial"/>
          <w:szCs w:val="22"/>
        </w:rPr>
      </w:pPr>
    </w:p>
    <w:p w:rsidR="001226BA" w:rsidRPr="00421F7D" w:rsidRDefault="00056253" w:rsidP="001226BA">
      <w:pPr>
        <w:rPr>
          <w:rFonts w:cs="Arial"/>
          <w:b/>
          <w:szCs w:val="22"/>
        </w:rPr>
      </w:pPr>
      <w:r w:rsidRPr="00421F7D">
        <w:rPr>
          <w:rFonts w:cs="Arial"/>
          <w:b/>
          <w:szCs w:val="22"/>
        </w:rPr>
        <w:t>Related Elements of the CMO Contribution Formula</w:t>
      </w:r>
    </w:p>
    <w:p w:rsidR="00056253" w:rsidRPr="00421F7D" w:rsidRDefault="00056253" w:rsidP="001226BA">
      <w:pPr>
        <w:rPr>
          <w:rFonts w:cs="Arial"/>
          <w:szCs w:val="22"/>
        </w:rPr>
      </w:pPr>
    </w:p>
    <w:p w:rsidR="001226BA" w:rsidRPr="00421F7D" w:rsidRDefault="00E509FB" w:rsidP="001226BA">
      <w:pPr>
        <w:rPr>
          <w:rFonts w:cs="Arial"/>
          <w:szCs w:val="22"/>
        </w:rPr>
      </w:pPr>
      <w:r w:rsidRPr="00421F7D">
        <w:rPr>
          <w:rFonts w:cs="Arial"/>
          <w:szCs w:val="22"/>
        </w:rPr>
        <w:t>6</w:t>
      </w:r>
      <w:r w:rsidR="008B7A06" w:rsidRPr="00421F7D">
        <w:rPr>
          <w:rFonts w:cs="Arial"/>
          <w:szCs w:val="22"/>
        </w:rPr>
        <w:t>.</w:t>
      </w:r>
      <w:r w:rsidR="008B7A06" w:rsidRPr="00421F7D">
        <w:rPr>
          <w:rFonts w:cs="Arial"/>
          <w:szCs w:val="22"/>
        </w:rPr>
        <w:tab/>
      </w:r>
      <w:r w:rsidR="001226BA" w:rsidRPr="00421F7D">
        <w:rPr>
          <w:rFonts w:cs="Arial"/>
          <w:szCs w:val="22"/>
        </w:rPr>
        <w:t xml:space="preserve">As a result of this philosophy, the Council </w:t>
      </w:r>
      <w:r w:rsidR="004006BC" w:rsidRPr="00421F7D">
        <w:rPr>
          <w:rFonts w:cs="Arial"/>
          <w:szCs w:val="22"/>
        </w:rPr>
        <w:t>designed</w:t>
      </w:r>
      <w:r w:rsidR="00EA0E01" w:rsidRPr="00421F7D">
        <w:rPr>
          <w:rFonts w:cs="Arial"/>
          <w:szCs w:val="22"/>
        </w:rPr>
        <w:t xml:space="preserve"> </w:t>
      </w:r>
      <w:r w:rsidR="001226BA" w:rsidRPr="00421F7D">
        <w:rPr>
          <w:rFonts w:cs="Arial"/>
          <w:szCs w:val="22"/>
        </w:rPr>
        <w:t xml:space="preserve">the Contribution Formula for Member States </w:t>
      </w:r>
      <w:r w:rsidR="006A1E9B" w:rsidRPr="00421F7D">
        <w:rPr>
          <w:rFonts w:cs="Arial"/>
          <w:szCs w:val="22"/>
        </w:rPr>
        <w:t>of</w:t>
      </w:r>
      <w:r w:rsidR="001226BA" w:rsidRPr="00421F7D">
        <w:rPr>
          <w:rFonts w:cs="Arial"/>
          <w:szCs w:val="22"/>
        </w:rPr>
        <w:t xml:space="preserve"> the Organization </w:t>
      </w:r>
      <w:r w:rsidR="004006BC" w:rsidRPr="00421F7D">
        <w:rPr>
          <w:rFonts w:cs="Arial"/>
          <w:szCs w:val="22"/>
        </w:rPr>
        <w:t>to</w:t>
      </w:r>
      <w:r w:rsidR="001226BA" w:rsidRPr="00421F7D">
        <w:rPr>
          <w:rFonts w:cs="Arial"/>
          <w:szCs w:val="22"/>
        </w:rPr>
        <w:t xml:space="preserve"> define the level of contributions to the </w:t>
      </w:r>
      <w:r w:rsidR="001226BA" w:rsidRPr="00421F7D">
        <w:rPr>
          <w:rFonts w:cs="Arial"/>
          <w:b/>
          <w:i/>
          <w:szCs w:val="22"/>
        </w:rPr>
        <w:t>CMO Headquarters</w:t>
      </w:r>
      <w:r w:rsidR="001226BA" w:rsidRPr="00421F7D">
        <w:rPr>
          <w:rFonts w:cs="Arial"/>
          <w:szCs w:val="22"/>
        </w:rPr>
        <w:t xml:space="preserve">, the </w:t>
      </w:r>
      <w:r w:rsidR="001226BA" w:rsidRPr="00421F7D">
        <w:rPr>
          <w:rFonts w:cs="Arial"/>
          <w:b/>
          <w:i/>
          <w:szCs w:val="22"/>
        </w:rPr>
        <w:t>Caribbean Institute for Meteorology and Hydrology</w:t>
      </w:r>
      <w:r w:rsidR="001226BA" w:rsidRPr="00421F7D">
        <w:rPr>
          <w:rFonts w:cs="Arial"/>
          <w:szCs w:val="22"/>
        </w:rPr>
        <w:t xml:space="preserve"> (CIMH), </w:t>
      </w:r>
      <w:r w:rsidR="009A5899" w:rsidRPr="00421F7D">
        <w:rPr>
          <w:rFonts w:cs="Arial"/>
          <w:szCs w:val="22"/>
        </w:rPr>
        <w:t xml:space="preserve">as well as a measure of </w:t>
      </w:r>
      <w:r w:rsidR="001226BA" w:rsidRPr="00421F7D">
        <w:rPr>
          <w:rFonts w:cs="Arial"/>
          <w:szCs w:val="22"/>
        </w:rPr>
        <w:t>contribution from all Member States towards t</w:t>
      </w:r>
      <w:r w:rsidR="004006BC" w:rsidRPr="00421F7D">
        <w:rPr>
          <w:rFonts w:cs="Arial"/>
          <w:szCs w:val="22"/>
        </w:rPr>
        <w:t>he operation of the</w:t>
      </w:r>
      <w:r w:rsidR="00CD5363" w:rsidRPr="00421F7D">
        <w:rPr>
          <w:rFonts w:cs="Arial"/>
          <w:szCs w:val="22"/>
        </w:rPr>
        <w:t xml:space="preserve"> </w:t>
      </w:r>
      <w:r w:rsidR="001226BA" w:rsidRPr="00421F7D">
        <w:rPr>
          <w:rFonts w:cs="Arial"/>
          <w:b/>
          <w:i/>
          <w:szCs w:val="22"/>
        </w:rPr>
        <w:t>Caribbean Rawinsonde Network</w:t>
      </w:r>
      <w:r w:rsidR="001226BA" w:rsidRPr="00421F7D">
        <w:rPr>
          <w:rFonts w:cs="Arial"/>
          <w:szCs w:val="22"/>
        </w:rPr>
        <w:t xml:space="preserve"> (CRN) and the </w:t>
      </w:r>
      <w:r w:rsidR="001226BA" w:rsidRPr="00421F7D">
        <w:rPr>
          <w:rFonts w:cs="Arial"/>
          <w:b/>
          <w:i/>
          <w:szCs w:val="22"/>
        </w:rPr>
        <w:t xml:space="preserve">CMO Weather Radar Network. </w:t>
      </w:r>
    </w:p>
    <w:p w:rsidR="001226BA" w:rsidRPr="00421F7D" w:rsidRDefault="001226BA" w:rsidP="001226BA">
      <w:pPr>
        <w:rPr>
          <w:rFonts w:cs="Arial"/>
          <w:szCs w:val="22"/>
        </w:rPr>
      </w:pPr>
    </w:p>
    <w:p w:rsidR="001226BA" w:rsidRPr="00421F7D" w:rsidRDefault="00E509FB" w:rsidP="001226BA">
      <w:pPr>
        <w:rPr>
          <w:rFonts w:cs="Arial"/>
          <w:szCs w:val="22"/>
        </w:rPr>
      </w:pPr>
      <w:r w:rsidRPr="00421F7D">
        <w:rPr>
          <w:rFonts w:cs="Arial"/>
          <w:szCs w:val="22"/>
        </w:rPr>
        <w:t>7</w:t>
      </w:r>
      <w:r w:rsidR="001226BA" w:rsidRPr="00421F7D">
        <w:rPr>
          <w:rFonts w:cs="Arial"/>
          <w:szCs w:val="22"/>
        </w:rPr>
        <w:t>.</w:t>
      </w:r>
      <w:r w:rsidR="001226BA" w:rsidRPr="00421F7D">
        <w:rPr>
          <w:rFonts w:cs="Arial"/>
          <w:szCs w:val="22"/>
        </w:rPr>
        <w:tab/>
        <w:t xml:space="preserve">The components within the Contribution Formula on the </w:t>
      </w:r>
      <w:r w:rsidR="001226BA" w:rsidRPr="00421F7D">
        <w:rPr>
          <w:rFonts w:cs="Arial"/>
          <w:b/>
          <w:i/>
          <w:szCs w:val="22"/>
        </w:rPr>
        <w:t xml:space="preserve">Caribbean Rawinsonde Network </w:t>
      </w:r>
      <w:r w:rsidR="001226BA" w:rsidRPr="00421F7D">
        <w:rPr>
          <w:rFonts w:cs="Arial"/>
          <w:szCs w:val="22"/>
        </w:rPr>
        <w:t xml:space="preserve">and the </w:t>
      </w:r>
      <w:r w:rsidR="001226BA" w:rsidRPr="00421F7D">
        <w:rPr>
          <w:rFonts w:cs="Arial"/>
          <w:b/>
          <w:szCs w:val="22"/>
        </w:rPr>
        <w:t>CMO Weather Radar Network</w:t>
      </w:r>
      <w:r w:rsidR="001226BA" w:rsidRPr="00421F7D">
        <w:rPr>
          <w:rFonts w:cs="Arial"/>
          <w:szCs w:val="22"/>
        </w:rPr>
        <w:t xml:space="preserve"> ha</w:t>
      </w:r>
      <w:r w:rsidRPr="00421F7D">
        <w:rPr>
          <w:rFonts w:cs="Arial"/>
          <w:szCs w:val="22"/>
        </w:rPr>
        <w:t>ve</w:t>
      </w:r>
      <w:r w:rsidR="001226BA" w:rsidRPr="00421F7D">
        <w:rPr>
          <w:rFonts w:cs="Arial"/>
          <w:szCs w:val="22"/>
        </w:rPr>
        <w:t xml:space="preserve"> been modified over the years, such as when the Cayman Islands commenced upper air soundings and were included in the CRN.</w:t>
      </w:r>
      <w:r w:rsidR="00EA0E01" w:rsidRPr="00421F7D">
        <w:rPr>
          <w:rFonts w:cs="Arial"/>
          <w:szCs w:val="22"/>
        </w:rPr>
        <w:t xml:space="preserve"> </w:t>
      </w:r>
      <w:r w:rsidR="001226BA" w:rsidRPr="00421F7D">
        <w:rPr>
          <w:rFonts w:cs="Arial"/>
          <w:szCs w:val="22"/>
        </w:rPr>
        <w:t xml:space="preserve"> Under the original CMO Radar Network, the radar in Barbados was excluded from the Formula since it was located at and operated by the CIMH and was already being supported on a regional basis through contributions to the CIMH.  Contribution to the Radar Network was scaled down as the </w:t>
      </w:r>
      <w:r w:rsidR="008B7A06" w:rsidRPr="00421F7D">
        <w:rPr>
          <w:rFonts w:cs="Arial"/>
          <w:szCs w:val="22"/>
        </w:rPr>
        <w:t xml:space="preserve">aging </w:t>
      </w:r>
      <w:r w:rsidR="001226BA" w:rsidRPr="00421F7D">
        <w:rPr>
          <w:rFonts w:cs="Arial"/>
          <w:szCs w:val="22"/>
        </w:rPr>
        <w:t xml:space="preserve">Network became obsolete through technological changes, and some of the radars (Antigua and Guyana) were decommissioned.  This is reflected in the current unit system for Radars in the overall Contribution Formula, </w:t>
      </w:r>
      <w:r w:rsidR="001226BA" w:rsidRPr="00421F7D">
        <w:rPr>
          <w:rFonts w:cs="Arial"/>
          <w:szCs w:val="22"/>
          <w:u w:val="single"/>
        </w:rPr>
        <w:t>which only includes radars in Belize, Jamaica and Trinidad &amp; Tobago</w:t>
      </w:r>
      <w:r w:rsidR="001226BA" w:rsidRPr="00421F7D">
        <w:rPr>
          <w:rFonts w:cs="Arial"/>
          <w:szCs w:val="22"/>
        </w:rPr>
        <w:t xml:space="preserve">.  </w:t>
      </w:r>
    </w:p>
    <w:p w:rsidR="001226BA" w:rsidRPr="00421F7D" w:rsidRDefault="001226BA" w:rsidP="001226BA">
      <w:pPr>
        <w:rPr>
          <w:rFonts w:cs="Arial"/>
          <w:szCs w:val="22"/>
        </w:rPr>
      </w:pPr>
    </w:p>
    <w:p w:rsidR="001226BA" w:rsidRPr="00421F7D" w:rsidRDefault="00E509FB" w:rsidP="001226BA">
      <w:pPr>
        <w:rPr>
          <w:rFonts w:cs="Arial"/>
          <w:szCs w:val="22"/>
        </w:rPr>
      </w:pPr>
      <w:r w:rsidRPr="00421F7D">
        <w:rPr>
          <w:rFonts w:cs="Arial"/>
          <w:szCs w:val="22"/>
        </w:rPr>
        <w:t>8</w:t>
      </w:r>
      <w:r w:rsidR="008B7A06" w:rsidRPr="00421F7D">
        <w:rPr>
          <w:rFonts w:cs="Arial"/>
          <w:szCs w:val="22"/>
        </w:rPr>
        <w:t>.</w:t>
      </w:r>
      <w:r w:rsidR="008B7A06" w:rsidRPr="00421F7D">
        <w:rPr>
          <w:rFonts w:cs="Arial"/>
          <w:szCs w:val="22"/>
        </w:rPr>
        <w:tab/>
      </w:r>
      <w:r w:rsidR="001226BA" w:rsidRPr="00421F7D">
        <w:rPr>
          <w:rFonts w:cs="Arial"/>
          <w:szCs w:val="22"/>
        </w:rPr>
        <w:t xml:space="preserve">Future changes to the Contribution Formula are imminent.  The Caribbean Meteorological Council had decided to wait until the </w:t>
      </w:r>
      <w:r w:rsidR="001226BA" w:rsidRPr="00421F7D">
        <w:rPr>
          <w:rFonts w:cs="Arial"/>
          <w:szCs w:val="22"/>
          <w:u w:val="single"/>
        </w:rPr>
        <w:t>modern</w:t>
      </w:r>
      <w:r w:rsidR="001226BA" w:rsidRPr="00421F7D">
        <w:rPr>
          <w:rFonts w:cs="Arial"/>
          <w:szCs w:val="22"/>
        </w:rPr>
        <w:t xml:space="preserve"> CMO Weather Radar Network, comprising radars </w:t>
      </w:r>
      <w:r w:rsidR="005740FC" w:rsidRPr="00421F7D">
        <w:rPr>
          <w:rFonts w:cs="Arial"/>
          <w:szCs w:val="22"/>
        </w:rPr>
        <w:t xml:space="preserve">located </w:t>
      </w:r>
      <w:r w:rsidR="001226BA" w:rsidRPr="00421F7D">
        <w:rPr>
          <w:rFonts w:cs="Arial"/>
          <w:szCs w:val="22"/>
        </w:rPr>
        <w:t xml:space="preserve">in Belize, the Cayman Islands, Jamaica, Barbados, Trinidad </w:t>
      </w:r>
      <w:r w:rsidR="003A088B" w:rsidRPr="00421F7D">
        <w:rPr>
          <w:rFonts w:cs="Arial"/>
          <w:szCs w:val="22"/>
        </w:rPr>
        <w:t>and Guyana, w</w:t>
      </w:r>
      <w:r w:rsidR="005740FC" w:rsidRPr="00421F7D">
        <w:rPr>
          <w:rFonts w:cs="Arial"/>
          <w:szCs w:val="22"/>
        </w:rPr>
        <w:t>as</w:t>
      </w:r>
      <w:r w:rsidR="001226BA" w:rsidRPr="00421F7D">
        <w:rPr>
          <w:rFonts w:cs="Arial"/>
          <w:szCs w:val="22"/>
        </w:rPr>
        <w:t xml:space="preserve"> fully operational before modifying the </w:t>
      </w:r>
      <w:r w:rsidR="001226BA" w:rsidRPr="00421F7D">
        <w:rPr>
          <w:rFonts w:cs="Arial"/>
          <w:szCs w:val="22"/>
          <w:u w:val="single"/>
        </w:rPr>
        <w:t>radar component</w:t>
      </w:r>
      <w:r w:rsidR="001226BA" w:rsidRPr="00421F7D">
        <w:rPr>
          <w:rFonts w:cs="Arial"/>
          <w:szCs w:val="22"/>
        </w:rPr>
        <w:t xml:space="preserve"> of the Contribution Formula; at which time the current radar in Barbados that is now operated by the Barbados Meteorological Service and not the CIMH, as well as the Cayman Islands and Guyana radars, would be included.  In 201</w:t>
      </w:r>
      <w:r w:rsidR="005740FC" w:rsidRPr="00421F7D">
        <w:rPr>
          <w:rFonts w:cs="Arial"/>
          <w:szCs w:val="22"/>
        </w:rPr>
        <w:t>4</w:t>
      </w:r>
      <w:r w:rsidR="001226BA" w:rsidRPr="00421F7D">
        <w:rPr>
          <w:rFonts w:cs="Arial"/>
          <w:szCs w:val="22"/>
        </w:rPr>
        <w:t>, the Council then decided that the entire Contribution Formula would be revised to reflect the current economic situation in the region and changes in the meteorological elements.  However, the Council further decided to await the outcome of potential increases in the Membership of the Organization before carrying out the exercise, as this would again require another comprehensive revision of the overall Formula.</w:t>
      </w:r>
    </w:p>
    <w:p w:rsidR="003E70C4" w:rsidRPr="00421F7D" w:rsidRDefault="003E70C4" w:rsidP="009E341B">
      <w:pPr>
        <w:pStyle w:val="BodyText2"/>
        <w:tabs>
          <w:tab w:val="clear" w:pos="-360"/>
          <w:tab w:val="clear" w:pos="0"/>
          <w:tab w:val="clear" w:pos="360"/>
          <w:tab w:val="clear" w:pos="720"/>
          <w:tab w:val="clear" w:pos="2160"/>
          <w:tab w:val="clear" w:pos="2880"/>
          <w:tab w:val="clear" w:pos="3600"/>
          <w:tab w:val="clear" w:pos="4320"/>
          <w:tab w:val="clear" w:pos="5040"/>
          <w:tab w:val="clear" w:pos="5760"/>
          <w:tab w:val="clear" w:pos="6480"/>
          <w:tab w:val="clear" w:pos="7200"/>
          <w:tab w:val="clear" w:pos="7920"/>
          <w:tab w:val="clear" w:pos="8640"/>
        </w:tabs>
        <w:rPr>
          <w:rFonts w:cs="Arial"/>
          <w:szCs w:val="22"/>
        </w:rPr>
      </w:pPr>
    </w:p>
    <w:p w:rsidR="00D159A8" w:rsidRPr="00421F7D" w:rsidRDefault="00F444C5" w:rsidP="009E341B">
      <w:pPr>
        <w:pStyle w:val="BodyText2"/>
        <w:tabs>
          <w:tab w:val="clear" w:pos="-360"/>
          <w:tab w:val="clear" w:pos="0"/>
          <w:tab w:val="clear" w:pos="360"/>
          <w:tab w:val="clear" w:pos="720"/>
          <w:tab w:val="clear" w:pos="2160"/>
          <w:tab w:val="clear" w:pos="2880"/>
          <w:tab w:val="clear" w:pos="3600"/>
          <w:tab w:val="clear" w:pos="4320"/>
          <w:tab w:val="clear" w:pos="5040"/>
          <w:tab w:val="clear" w:pos="5760"/>
          <w:tab w:val="clear" w:pos="6480"/>
          <w:tab w:val="clear" w:pos="7200"/>
          <w:tab w:val="clear" w:pos="7920"/>
          <w:tab w:val="clear" w:pos="8640"/>
        </w:tabs>
        <w:rPr>
          <w:rFonts w:cs="Arial"/>
          <w:szCs w:val="22"/>
        </w:rPr>
      </w:pPr>
      <w:r w:rsidRPr="00421F7D">
        <w:rPr>
          <w:rFonts w:cs="Arial"/>
          <w:b/>
          <w:szCs w:val="22"/>
        </w:rPr>
        <w:t xml:space="preserve">Disbursement </w:t>
      </w:r>
      <w:r w:rsidR="00D159A8" w:rsidRPr="00421F7D">
        <w:rPr>
          <w:rFonts w:cs="Arial"/>
          <w:b/>
          <w:szCs w:val="22"/>
        </w:rPr>
        <w:t>to Host States of the CRN and Radar Network</w:t>
      </w:r>
    </w:p>
    <w:p w:rsidR="00D159A8" w:rsidRPr="00421F7D" w:rsidRDefault="00D159A8" w:rsidP="009E341B">
      <w:pPr>
        <w:pStyle w:val="BodyText2"/>
        <w:tabs>
          <w:tab w:val="clear" w:pos="-360"/>
          <w:tab w:val="clear" w:pos="0"/>
          <w:tab w:val="clear" w:pos="360"/>
          <w:tab w:val="clear" w:pos="720"/>
          <w:tab w:val="clear" w:pos="2160"/>
          <w:tab w:val="clear" w:pos="2880"/>
          <w:tab w:val="clear" w:pos="3600"/>
          <w:tab w:val="clear" w:pos="4320"/>
          <w:tab w:val="clear" w:pos="5040"/>
          <w:tab w:val="clear" w:pos="5760"/>
          <w:tab w:val="clear" w:pos="6480"/>
          <w:tab w:val="clear" w:pos="7200"/>
          <w:tab w:val="clear" w:pos="7920"/>
          <w:tab w:val="clear" w:pos="8640"/>
        </w:tabs>
        <w:rPr>
          <w:rFonts w:cs="Arial"/>
          <w:szCs w:val="22"/>
        </w:rPr>
      </w:pPr>
    </w:p>
    <w:p w:rsidR="00D159A8" w:rsidRPr="00421F7D" w:rsidRDefault="00056253" w:rsidP="009E341B">
      <w:pPr>
        <w:pStyle w:val="BodyText2"/>
        <w:tabs>
          <w:tab w:val="clear" w:pos="-360"/>
          <w:tab w:val="clear" w:pos="0"/>
          <w:tab w:val="clear" w:pos="360"/>
          <w:tab w:val="clear" w:pos="720"/>
          <w:tab w:val="clear" w:pos="2160"/>
          <w:tab w:val="clear" w:pos="2880"/>
          <w:tab w:val="clear" w:pos="3600"/>
          <w:tab w:val="clear" w:pos="4320"/>
          <w:tab w:val="clear" w:pos="5040"/>
          <w:tab w:val="clear" w:pos="5760"/>
          <w:tab w:val="clear" w:pos="6480"/>
          <w:tab w:val="clear" w:pos="7200"/>
          <w:tab w:val="clear" w:pos="7920"/>
          <w:tab w:val="clear" w:pos="8640"/>
        </w:tabs>
        <w:rPr>
          <w:rFonts w:cs="Arial"/>
          <w:szCs w:val="22"/>
        </w:rPr>
      </w:pPr>
      <w:r w:rsidRPr="00421F7D">
        <w:rPr>
          <w:rFonts w:cs="Arial"/>
          <w:szCs w:val="22"/>
        </w:rPr>
        <w:t>9</w:t>
      </w:r>
      <w:r w:rsidR="009A5899" w:rsidRPr="00421F7D">
        <w:rPr>
          <w:rFonts w:cs="Arial"/>
          <w:szCs w:val="22"/>
        </w:rPr>
        <w:t>.</w:t>
      </w:r>
      <w:r w:rsidR="009A5899" w:rsidRPr="00421F7D">
        <w:rPr>
          <w:rFonts w:cs="Arial"/>
          <w:szCs w:val="22"/>
        </w:rPr>
        <w:tab/>
      </w:r>
      <w:r w:rsidR="00D159A8" w:rsidRPr="00421F7D">
        <w:rPr>
          <w:rFonts w:cs="Arial"/>
          <w:szCs w:val="22"/>
        </w:rPr>
        <w:t xml:space="preserve">By a decision of the Council therefore, the contributions of Member States towards the joint facilities (the Rawinsonde and Radar Networks) are embedded into the </w:t>
      </w:r>
      <w:r w:rsidR="00D159A8" w:rsidRPr="00421F7D">
        <w:rPr>
          <w:rFonts w:cs="Arial"/>
          <w:i/>
          <w:szCs w:val="22"/>
        </w:rPr>
        <w:t xml:space="preserve">CMO Headquarters budget </w:t>
      </w:r>
      <w:r w:rsidR="00A47F87" w:rsidRPr="00421F7D">
        <w:rPr>
          <w:rFonts w:cs="Arial"/>
          <w:szCs w:val="22"/>
        </w:rPr>
        <w:t>(see CMC56 Doc 8(a))</w:t>
      </w:r>
      <w:r w:rsidR="005740FC" w:rsidRPr="00421F7D">
        <w:rPr>
          <w:rFonts w:cs="Arial"/>
          <w:szCs w:val="22"/>
        </w:rPr>
        <w:t xml:space="preserve"> </w:t>
      </w:r>
      <w:r w:rsidR="00D159A8" w:rsidRPr="00421F7D">
        <w:rPr>
          <w:rFonts w:cs="Arial"/>
          <w:szCs w:val="22"/>
        </w:rPr>
        <w:t xml:space="preserve">and </w:t>
      </w:r>
      <w:r w:rsidR="004557D3" w:rsidRPr="00421F7D">
        <w:rPr>
          <w:rFonts w:cs="Arial"/>
          <w:szCs w:val="22"/>
        </w:rPr>
        <w:t>have been</w:t>
      </w:r>
      <w:r w:rsidR="00D159A8" w:rsidRPr="00421F7D">
        <w:rPr>
          <w:rFonts w:cs="Arial"/>
          <w:szCs w:val="22"/>
        </w:rPr>
        <w:t xml:space="preserve"> periodically disbursed by the CMO Headquarters </w:t>
      </w:r>
      <w:r w:rsidR="00421F7D" w:rsidRPr="00421F7D">
        <w:rPr>
          <w:rFonts w:cs="Arial"/>
          <w:szCs w:val="22"/>
        </w:rPr>
        <w:t>to those</w:t>
      </w:r>
      <w:r w:rsidR="00D159A8" w:rsidRPr="00421F7D">
        <w:rPr>
          <w:rFonts w:cs="Arial"/>
          <w:szCs w:val="22"/>
        </w:rPr>
        <w:t xml:space="preserve"> States that operate the facilities </w:t>
      </w:r>
      <w:r w:rsidR="00D159A8" w:rsidRPr="00421F7D">
        <w:rPr>
          <w:rFonts w:cs="Arial"/>
          <w:b/>
          <w:i/>
          <w:szCs w:val="22"/>
        </w:rPr>
        <w:t>to assist in their operational upkeep</w:t>
      </w:r>
      <w:r w:rsidR="00D159A8" w:rsidRPr="00421F7D">
        <w:rPr>
          <w:rFonts w:cs="Arial"/>
          <w:szCs w:val="22"/>
        </w:rPr>
        <w:t>.  The Council further</w:t>
      </w:r>
      <w:r w:rsidR="005740FC" w:rsidRPr="00421F7D">
        <w:rPr>
          <w:rFonts w:cs="Arial"/>
          <w:szCs w:val="22"/>
        </w:rPr>
        <w:t xml:space="preserve"> </w:t>
      </w:r>
      <w:r w:rsidR="00D159A8" w:rsidRPr="00421F7D">
        <w:rPr>
          <w:rFonts w:cs="Arial"/>
          <w:szCs w:val="22"/>
        </w:rPr>
        <w:t xml:space="preserve">decided that the mechanism for disbursement must </w:t>
      </w:r>
      <w:r w:rsidR="00D159A8" w:rsidRPr="00421F7D">
        <w:rPr>
          <w:rFonts w:cs="Arial"/>
          <w:szCs w:val="22"/>
          <w:u w:val="single"/>
        </w:rPr>
        <w:t>first</w:t>
      </w:r>
      <w:r w:rsidR="00D159A8" w:rsidRPr="00421F7D">
        <w:rPr>
          <w:rFonts w:cs="Arial"/>
          <w:szCs w:val="22"/>
        </w:rPr>
        <w:t xml:space="preserve"> be contingent upon </w:t>
      </w:r>
      <w:r w:rsidR="00D159A8" w:rsidRPr="00421F7D">
        <w:rPr>
          <w:rFonts w:cs="Arial"/>
          <w:szCs w:val="22"/>
          <w:u w:val="single"/>
        </w:rPr>
        <w:t>an acceptable overall level</w:t>
      </w:r>
      <w:r w:rsidR="00D159A8" w:rsidRPr="00421F7D">
        <w:rPr>
          <w:rFonts w:cs="Arial"/>
          <w:szCs w:val="22"/>
        </w:rPr>
        <w:t xml:space="preserve"> of regional contribution from Member States to adequately service the budget of the </w:t>
      </w:r>
      <w:r w:rsidR="00D159A8" w:rsidRPr="00421F7D">
        <w:rPr>
          <w:rFonts w:cs="Arial"/>
          <w:szCs w:val="22"/>
          <w:u w:val="single"/>
        </w:rPr>
        <w:t>CMO Headquarters</w:t>
      </w:r>
      <w:r w:rsidR="00D159A8" w:rsidRPr="00421F7D">
        <w:rPr>
          <w:rFonts w:cs="Arial"/>
          <w:szCs w:val="22"/>
        </w:rPr>
        <w:t>, as well as an acceptable level of contribution from the recipient Host States themselves.</w:t>
      </w:r>
    </w:p>
    <w:p w:rsidR="00D159A8" w:rsidRPr="00421F7D" w:rsidRDefault="00D159A8" w:rsidP="00D159A8">
      <w:pPr>
        <w:rPr>
          <w:rFonts w:cs="Arial"/>
          <w:szCs w:val="22"/>
        </w:rPr>
      </w:pPr>
    </w:p>
    <w:p w:rsidR="00D159A8" w:rsidRPr="00421F7D" w:rsidRDefault="00056253" w:rsidP="00D159A8">
      <w:pPr>
        <w:rPr>
          <w:rFonts w:cs="Arial"/>
          <w:szCs w:val="22"/>
        </w:rPr>
      </w:pPr>
      <w:r w:rsidRPr="00421F7D">
        <w:rPr>
          <w:rFonts w:cs="Arial"/>
          <w:szCs w:val="22"/>
        </w:rPr>
        <w:t>10</w:t>
      </w:r>
      <w:r w:rsidR="004557D3" w:rsidRPr="00421F7D">
        <w:rPr>
          <w:rFonts w:cs="Arial"/>
          <w:szCs w:val="22"/>
        </w:rPr>
        <w:t>.</w:t>
      </w:r>
      <w:r w:rsidR="00D159A8" w:rsidRPr="00421F7D">
        <w:rPr>
          <w:rFonts w:cs="Arial"/>
          <w:szCs w:val="22"/>
        </w:rPr>
        <w:tab/>
        <w:t>Over the years, both the CMO Headquarters and the CIMH have been challenged by declining levels of regional contributions to support</w:t>
      </w:r>
      <w:r w:rsidR="005740FC" w:rsidRPr="00421F7D">
        <w:rPr>
          <w:rFonts w:cs="Arial"/>
          <w:szCs w:val="22"/>
        </w:rPr>
        <w:t xml:space="preserve"> </w:t>
      </w:r>
      <w:r w:rsidR="00D159A8" w:rsidRPr="00421F7D">
        <w:rPr>
          <w:rFonts w:cs="Arial"/>
          <w:szCs w:val="22"/>
        </w:rPr>
        <w:t>their approved budgets,</w:t>
      </w:r>
      <w:r w:rsidR="005740FC" w:rsidRPr="00421F7D">
        <w:rPr>
          <w:rFonts w:cs="Arial"/>
          <w:szCs w:val="22"/>
        </w:rPr>
        <w:t xml:space="preserve"> </w:t>
      </w:r>
      <w:r w:rsidR="00D159A8" w:rsidRPr="00421F7D">
        <w:rPr>
          <w:rFonts w:cs="Arial"/>
          <w:szCs w:val="22"/>
        </w:rPr>
        <w:t>to the extent that the contributions to the CMO Headquarters had not reached</w:t>
      </w:r>
      <w:r w:rsidR="005740FC" w:rsidRPr="00421F7D">
        <w:rPr>
          <w:rFonts w:cs="Arial"/>
          <w:szCs w:val="22"/>
        </w:rPr>
        <w:t xml:space="preserve"> </w:t>
      </w:r>
      <w:r w:rsidR="00D159A8" w:rsidRPr="00421F7D">
        <w:rPr>
          <w:rFonts w:cs="Arial"/>
          <w:szCs w:val="22"/>
        </w:rPr>
        <w:t>an "acceptable" level that would allow regular disbursement of funds held for the Networks.  Consequently,</w:t>
      </w:r>
      <w:r w:rsidR="005740FC" w:rsidRPr="00421F7D">
        <w:rPr>
          <w:rFonts w:cs="Arial"/>
          <w:szCs w:val="22"/>
        </w:rPr>
        <w:t xml:space="preserve"> </w:t>
      </w:r>
      <w:r w:rsidR="00D159A8" w:rsidRPr="00421F7D">
        <w:rPr>
          <w:rFonts w:cs="Arial"/>
          <w:szCs w:val="22"/>
        </w:rPr>
        <w:t>irregular</w:t>
      </w:r>
      <w:r w:rsidR="005740FC" w:rsidRPr="00421F7D">
        <w:rPr>
          <w:rFonts w:cs="Arial"/>
          <w:szCs w:val="22"/>
        </w:rPr>
        <w:t xml:space="preserve"> </w:t>
      </w:r>
      <w:r w:rsidR="00D159A8" w:rsidRPr="00421F7D">
        <w:rPr>
          <w:rFonts w:cs="Arial"/>
          <w:szCs w:val="22"/>
        </w:rPr>
        <w:t>disbursements have been m</w:t>
      </w:r>
      <w:r w:rsidR="004557D3" w:rsidRPr="00421F7D">
        <w:rPr>
          <w:rFonts w:cs="Arial"/>
          <w:szCs w:val="22"/>
        </w:rPr>
        <w:t xml:space="preserve">ade to only a few Member States.  </w:t>
      </w:r>
      <w:r w:rsidR="00D159A8" w:rsidRPr="00421F7D">
        <w:rPr>
          <w:rFonts w:cs="Arial"/>
          <w:szCs w:val="22"/>
        </w:rPr>
        <w:t xml:space="preserve">In addition and very importantly, between 2008 and 2014, the CMO Headquarters experienced </w:t>
      </w:r>
      <w:r w:rsidRPr="00421F7D">
        <w:rPr>
          <w:rFonts w:cs="Arial"/>
          <w:szCs w:val="22"/>
        </w:rPr>
        <w:t>major</w:t>
      </w:r>
      <w:r w:rsidR="005740FC" w:rsidRPr="00421F7D">
        <w:rPr>
          <w:rFonts w:cs="Arial"/>
          <w:szCs w:val="22"/>
        </w:rPr>
        <w:t xml:space="preserve"> </w:t>
      </w:r>
      <w:r w:rsidR="00D159A8" w:rsidRPr="00421F7D">
        <w:rPr>
          <w:rFonts w:cs="Arial"/>
          <w:szCs w:val="22"/>
        </w:rPr>
        <w:t xml:space="preserve">cash flow challenges as it had to undertake the unbudgeted payment of rent for the premises it occupies in Port of Spain, while </w:t>
      </w:r>
      <w:r w:rsidR="00D159A8" w:rsidRPr="00421F7D">
        <w:t>the Government of Trinidad and Tobago worked towards resolving a situation with respect to the lease on the property and thus the payment of this rent, in accordance with the Host Country Agreement on the CMO Headquarters.</w:t>
      </w:r>
      <w:r w:rsidR="005740FC" w:rsidRPr="00421F7D">
        <w:t xml:space="preserve"> </w:t>
      </w:r>
      <w:r w:rsidR="00D159A8" w:rsidRPr="00421F7D">
        <w:t xml:space="preserve"> </w:t>
      </w:r>
      <w:r w:rsidR="00D159A8" w:rsidRPr="00421F7D">
        <w:rPr>
          <w:rFonts w:cs="Arial"/>
          <w:szCs w:val="22"/>
        </w:rPr>
        <w:t xml:space="preserve">After these matters were resolved, the </w:t>
      </w:r>
      <w:r w:rsidR="00D159A8" w:rsidRPr="00421F7D">
        <w:t xml:space="preserve">CMO Headquarters was reimbursed for the rental payments in 2015.  </w:t>
      </w:r>
    </w:p>
    <w:p w:rsidR="00D159A8" w:rsidRPr="00421F7D" w:rsidRDefault="00D159A8" w:rsidP="00D159A8">
      <w:pPr>
        <w:rPr>
          <w:rFonts w:cs="Arial"/>
          <w:szCs w:val="22"/>
        </w:rPr>
      </w:pPr>
    </w:p>
    <w:p w:rsidR="00451952" w:rsidRPr="00421F7D" w:rsidRDefault="00451952" w:rsidP="00D159A8">
      <w:pPr>
        <w:rPr>
          <w:rFonts w:cs="Arial"/>
          <w:szCs w:val="22"/>
        </w:rPr>
      </w:pPr>
    </w:p>
    <w:p w:rsidR="00D159A8" w:rsidRPr="00421F7D" w:rsidRDefault="00056253" w:rsidP="00D159A8">
      <w:pPr>
        <w:rPr>
          <w:rFonts w:cs="Arial"/>
          <w:szCs w:val="22"/>
        </w:rPr>
      </w:pPr>
      <w:r w:rsidRPr="00421F7D">
        <w:rPr>
          <w:rFonts w:cs="Arial"/>
          <w:szCs w:val="22"/>
        </w:rPr>
        <w:t>11</w:t>
      </w:r>
      <w:r w:rsidR="004557D3" w:rsidRPr="00421F7D">
        <w:rPr>
          <w:rFonts w:cs="Arial"/>
          <w:szCs w:val="22"/>
        </w:rPr>
        <w:t>.</w:t>
      </w:r>
      <w:r w:rsidR="00D159A8" w:rsidRPr="00421F7D">
        <w:rPr>
          <w:rFonts w:cs="Arial"/>
          <w:szCs w:val="22"/>
        </w:rPr>
        <w:tab/>
        <w:t xml:space="preserve">However, the CMO Headquarters maintains a record of what can be applied to each </w:t>
      </w:r>
      <w:r w:rsidR="00421F7D" w:rsidRPr="00421F7D">
        <w:rPr>
          <w:rFonts w:cs="Arial"/>
          <w:szCs w:val="22"/>
        </w:rPr>
        <w:t>recipient for</w:t>
      </w:r>
      <w:r w:rsidR="00D159A8" w:rsidRPr="00421F7D">
        <w:rPr>
          <w:rFonts w:cs="Arial"/>
          <w:szCs w:val="22"/>
        </w:rPr>
        <w:t xml:space="preserve"> the two Networks based on actual contributions versus what would be applied if full contributions were made. In the absence of regular disbursements</w:t>
      </w:r>
      <w:r w:rsidR="00534DBA" w:rsidRPr="00421F7D">
        <w:rPr>
          <w:rFonts w:cs="Arial"/>
          <w:szCs w:val="22"/>
        </w:rPr>
        <w:t xml:space="preserve"> over a </w:t>
      </w:r>
      <w:r w:rsidR="00A47F87" w:rsidRPr="00421F7D">
        <w:rPr>
          <w:rFonts w:cs="Arial"/>
          <w:szCs w:val="22"/>
        </w:rPr>
        <w:t>significant period</w:t>
      </w:r>
      <w:r w:rsidR="00D159A8" w:rsidRPr="00421F7D">
        <w:rPr>
          <w:rFonts w:cs="Arial"/>
          <w:szCs w:val="22"/>
        </w:rPr>
        <w:t xml:space="preserve">, the funds </w:t>
      </w:r>
      <w:r w:rsidR="00D159A8" w:rsidRPr="00421F7D">
        <w:rPr>
          <w:rFonts w:cs="Arial"/>
          <w:szCs w:val="22"/>
          <w:u w:val="single"/>
        </w:rPr>
        <w:t>actually</w:t>
      </w:r>
      <w:r w:rsidR="00D159A8" w:rsidRPr="00421F7D">
        <w:rPr>
          <w:rFonts w:cs="Arial"/>
          <w:szCs w:val="22"/>
        </w:rPr>
        <w:t xml:space="preserve"> held for each of the current recipient Member States (Belize, Cayman Islands, Jamaica, Barbados and Trinidad &amp; Tobago for CRN and Belize, Jamaica and Trinidad &amp; Tobago for Radar) has ac</w:t>
      </w:r>
      <w:r w:rsidR="00534DBA" w:rsidRPr="00421F7D">
        <w:rPr>
          <w:rFonts w:cs="Arial"/>
          <w:szCs w:val="22"/>
        </w:rPr>
        <w:t xml:space="preserve">cumulated to an </w:t>
      </w:r>
      <w:r w:rsidR="00D159A8" w:rsidRPr="00421F7D">
        <w:rPr>
          <w:rFonts w:cs="Arial"/>
          <w:szCs w:val="22"/>
        </w:rPr>
        <w:t>amount that would now</w:t>
      </w:r>
      <w:r w:rsidR="00534DBA" w:rsidRPr="00421F7D">
        <w:rPr>
          <w:rFonts w:cs="Arial"/>
          <w:szCs w:val="22"/>
        </w:rPr>
        <w:t xml:space="preserve"> </w:t>
      </w:r>
      <w:r w:rsidR="00D159A8" w:rsidRPr="00421F7D">
        <w:rPr>
          <w:rFonts w:cs="Arial"/>
          <w:szCs w:val="22"/>
        </w:rPr>
        <w:t xml:space="preserve">make a meaningful contribution to its </w:t>
      </w:r>
      <w:r w:rsidR="00D159A8" w:rsidRPr="00421F7D">
        <w:rPr>
          <w:rFonts w:cs="Arial"/>
          <w:b/>
          <w:i/>
          <w:szCs w:val="22"/>
        </w:rPr>
        <w:t>original purpose of assisting</w:t>
      </w:r>
      <w:r w:rsidR="00534DBA" w:rsidRPr="00421F7D">
        <w:rPr>
          <w:rFonts w:cs="Arial"/>
          <w:b/>
          <w:i/>
          <w:szCs w:val="22"/>
        </w:rPr>
        <w:t xml:space="preserve"> </w:t>
      </w:r>
      <w:r w:rsidR="00D159A8" w:rsidRPr="00421F7D">
        <w:rPr>
          <w:rFonts w:cs="Arial"/>
          <w:b/>
          <w:i/>
          <w:szCs w:val="22"/>
        </w:rPr>
        <w:t>in the operational upkeep of the systems</w:t>
      </w:r>
      <w:r w:rsidR="00D159A8" w:rsidRPr="00421F7D">
        <w:rPr>
          <w:rFonts w:cs="Arial"/>
          <w:szCs w:val="22"/>
        </w:rPr>
        <w:t xml:space="preserve">.  The CMO Headquarters </w:t>
      </w:r>
      <w:r w:rsidR="004557D3" w:rsidRPr="00421F7D">
        <w:rPr>
          <w:rFonts w:cs="Arial"/>
          <w:szCs w:val="22"/>
        </w:rPr>
        <w:t>will</w:t>
      </w:r>
      <w:r w:rsidR="00D159A8" w:rsidRPr="00421F7D">
        <w:rPr>
          <w:rFonts w:cs="Arial"/>
          <w:szCs w:val="22"/>
        </w:rPr>
        <w:t xml:space="preserve"> therefore resume some level of disbursement to Member States </w:t>
      </w:r>
      <w:r w:rsidR="00D159A8" w:rsidRPr="00421F7D">
        <w:rPr>
          <w:rFonts w:cs="Arial"/>
          <w:szCs w:val="22"/>
          <w:u w:val="single"/>
        </w:rPr>
        <w:t>as far as the available resources</w:t>
      </w:r>
      <w:r w:rsidR="00534DBA" w:rsidRPr="00421F7D">
        <w:rPr>
          <w:rFonts w:cs="Arial"/>
          <w:szCs w:val="22"/>
          <w:u w:val="single"/>
        </w:rPr>
        <w:t xml:space="preserve"> </w:t>
      </w:r>
      <w:r w:rsidR="00D159A8" w:rsidRPr="00421F7D">
        <w:rPr>
          <w:rFonts w:cs="Arial"/>
          <w:szCs w:val="22"/>
          <w:u w:val="single"/>
        </w:rPr>
        <w:t>permit.</w:t>
      </w:r>
      <w:r w:rsidR="00534DBA" w:rsidRPr="00421F7D">
        <w:rPr>
          <w:rFonts w:cs="Arial"/>
          <w:szCs w:val="22"/>
        </w:rPr>
        <w:t xml:space="preserve">  </w:t>
      </w:r>
      <w:r w:rsidR="00D13650" w:rsidRPr="00421F7D">
        <w:rPr>
          <w:rFonts w:cs="Arial"/>
          <w:szCs w:val="22"/>
        </w:rPr>
        <w:t>T</w:t>
      </w:r>
      <w:r w:rsidRPr="00421F7D">
        <w:rPr>
          <w:rFonts w:cs="Arial"/>
          <w:szCs w:val="22"/>
        </w:rPr>
        <w:t>hese</w:t>
      </w:r>
      <w:r w:rsidR="00534DBA" w:rsidRPr="00421F7D">
        <w:rPr>
          <w:rFonts w:cs="Arial"/>
          <w:szCs w:val="22"/>
        </w:rPr>
        <w:t xml:space="preserve"> </w:t>
      </w:r>
      <w:r w:rsidR="004557D3" w:rsidRPr="00421F7D">
        <w:rPr>
          <w:rFonts w:cs="Arial"/>
          <w:szCs w:val="22"/>
        </w:rPr>
        <w:t>Member States were</w:t>
      </w:r>
      <w:r w:rsidR="00534DBA" w:rsidRPr="00421F7D">
        <w:rPr>
          <w:rFonts w:cs="Arial"/>
          <w:szCs w:val="22"/>
        </w:rPr>
        <w:t xml:space="preserve"> </w:t>
      </w:r>
      <w:r w:rsidR="004557D3" w:rsidRPr="00421F7D">
        <w:rPr>
          <w:rFonts w:cs="Arial"/>
          <w:szCs w:val="22"/>
        </w:rPr>
        <w:t xml:space="preserve">provided with the </w:t>
      </w:r>
      <w:r w:rsidRPr="00421F7D">
        <w:rPr>
          <w:rFonts w:cs="Arial"/>
          <w:szCs w:val="22"/>
        </w:rPr>
        <w:t xml:space="preserve">individual </w:t>
      </w:r>
      <w:r w:rsidR="00D159A8" w:rsidRPr="00421F7D">
        <w:rPr>
          <w:rFonts w:cs="Arial"/>
          <w:szCs w:val="22"/>
        </w:rPr>
        <w:t xml:space="preserve">current amount available </w:t>
      </w:r>
      <w:r w:rsidRPr="00421F7D">
        <w:rPr>
          <w:rFonts w:cs="Arial"/>
          <w:szCs w:val="22"/>
        </w:rPr>
        <w:t>to them</w:t>
      </w:r>
      <w:r w:rsidR="004557D3" w:rsidRPr="00421F7D">
        <w:rPr>
          <w:rFonts w:cs="Arial"/>
          <w:szCs w:val="22"/>
        </w:rPr>
        <w:t>.</w:t>
      </w:r>
    </w:p>
    <w:p w:rsidR="00D159A8" w:rsidRPr="00421F7D" w:rsidRDefault="00D159A8" w:rsidP="00D159A8">
      <w:pPr>
        <w:rPr>
          <w:rFonts w:cs="Arial"/>
          <w:szCs w:val="22"/>
        </w:rPr>
      </w:pPr>
      <w:bookmarkStart w:id="0" w:name="_GoBack"/>
      <w:bookmarkEnd w:id="0"/>
    </w:p>
    <w:p w:rsidR="00D159A8" w:rsidRPr="00421F7D" w:rsidRDefault="00056253" w:rsidP="00D159A8">
      <w:pPr>
        <w:rPr>
          <w:rFonts w:cs="Arial"/>
          <w:szCs w:val="22"/>
        </w:rPr>
      </w:pPr>
      <w:r w:rsidRPr="00421F7D">
        <w:rPr>
          <w:rFonts w:cs="Arial"/>
          <w:szCs w:val="22"/>
        </w:rPr>
        <w:t>12</w:t>
      </w:r>
      <w:r w:rsidR="004557D3" w:rsidRPr="00421F7D">
        <w:rPr>
          <w:rFonts w:cs="Arial"/>
          <w:szCs w:val="22"/>
        </w:rPr>
        <w:t>.</w:t>
      </w:r>
      <w:r w:rsidR="00450757" w:rsidRPr="00421F7D">
        <w:rPr>
          <w:rFonts w:cs="Arial"/>
          <w:szCs w:val="22"/>
        </w:rPr>
        <w:tab/>
      </w:r>
      <w:r w:rsidR="00D159A8" w:rsidRPr="00421F7D">
        <w:rPr>
          <w:rFonts w:cs="Arial"/>
          <w:szCs w:val="22"/>
        </w:rPr>
        <w:t>The CMO Headquarters</w:t>
      </w:r>
      <w:r w:rsidR="00534DBA" w:rsidRPr="00421F7D">
        <w:rPr>
          <w:rFonts w:cs="Arial"/>
          <w:szCs w:val="22"/>
        </w:rPr>
        <w:t xml:space="preserve"> </w:t>
      </w:r>
      <w:r w:rsidR="00D159A8" w:rsidRPr="00421F7D">
        <w:rPr>
          <w:rFonts w:cs="Arial"/>
          <w:szCs w:val="22"/>
        </w:rPr>
        <w:t>is convinced that the method used for disbursement in the past has not necessarily served to meet the expressed intention of Council,</w:t>
      </w:r>
      <w:r w:rsidR="00534DBA" w:rsidRPr="00421F7D">
        <w:rPr>
          <w:rFonts w:cs="Arial"/>
          <w:szCs w:val="22"/>
        </w:rPr>
        <w:t xml:space="preserve"> </w:t>
      </w:r>
      <w:r w:rsidR="00D159A8" w:rsidRPr="00421F7D">
        <w:rPr>
          <w:rFonts w:cs="Arial"/>
          <w:szCs w:val="22"/>
        </w:rPr>
        <w:t>as there seems to be no formal internal procedure within the recipient Member State to make these funds available for</w:t>
      </w:r>
      <w:r w:rsidR="00534DBA" w:rsidRPr="00421F7D">
        <w:rPr>
          <w:rFonts w:cs="Arial"/>
          <w:szCs w:val="22"/>
        </w:rPr>
        <w:t xml:space="preserve"> </w:t>
      </w:r>
      <w:r w:rsidR="00D159A8" w:rsidRPr="00421F7D">
        <w:rPr>
          <w:rFonts w:cs="Arial"/>
          <w:szCs w:val="22"/>
        </w:rPr>
        <w:t>use by the local Meteorological Service</w:t>
      </w:r>
      <w:r w:rsidR="00534DBA" w:rsidRPr="00421F7D">
        <w:rPr>
          <w:rFonts w:cs="Arial"/>
          <w:szCs w:val="22"/>
        </w:rPr>
        <w:t xml:space="preserve"> </w:t>
      </w:r>
      <w:r w:rsidR="00A47F87" w:rsidRPr="00421F7D">
        <w:rPr>
          <w:rFonts w:cs="Arial"/>
          <w:szCs w:val="22"/>
        </w:rPr>
        <w:t>for the purpose intended</w:t>
      </w:r>
      <w:r w:rsidR="00D159A8" w:rsidRPr="00421F7D">
        <w:rPr>
          <w:rFonts w:cs="Arial"/>
          <w:szCs w:val="22"/>
        </w:rPr>
        <w:t>.  More often than not, these disbursements were simply deposited into "general revenue" and "lost" to the local Service, with the exception of</w:t>
      </w:r>
      <w:r w:rsidR="00534DBA" w:rsidRPr="00421F7D">
        <w:rPr>
          <w:rFonts w:cs="Arial"/>
          <w:szCs w:val="22"/>
        </w:rPr>
        <w:t xml:space="preserve"> </w:t>
      </w:r>
      <w:r w:rsidR="00D159A8" w:rsidRPr="00421F7D">
        <w:rPr>
          <w:rFonts w:cs="Arial"/>
          <w:szCs w:val="22"/>
        </w:rPr>
        <w:t xml:space="preserve">Jamaica, where internal arrangements have been in place </w:t>
      </w:r>
      <w:r w:rsidR="00534DBA" w:rsidRPr="00421F7D">
        <w:rPr>
          <w:rFonts w:cs="Arial"/>
          <w:szCs w:val="22"/>
        </w:rPr>
        <w:t>for</w:t>
      </w:r>
      <w:r w:rsidR="00450757" w:rsidRPr="00421F7D">
        <w:rPr>
          <w:rFonts w:cs="Arial"/>
          <w:szCs w:val="22"/>
        </w:rPr>
        <w:t xml:space="preserve"> some time</w:t>
      </w:r>
      <w:r w:rsidR="00534DBA" w:rsidRPr="00421F7D">
        <w:rPr>
          <w:rFonts w:cs="Arial"/>
          <w:szCs w:val="22"/>
        </w:rPr>
        <w:t xml:space="preserve"> </w:t>
      </w:r>
      <w:r w:rsidR="00D159A8" w:rsidRPr="00421F7D">
        <w:rPr>
          <w:rFonts w:cs="Arial"/>
          <w:szCs w:val="22"/>
        </w:rPr>
        <w:t>that</w:t>
      </w:r>
      <w:r w:rsidR="00534DBA" w:rsidRPr="00421F7D">
        <w:rPr>
          <w:rFonts w:cs="Arial"/>
          <w:szCs w:val="22"/>
        </w:rPr>
        <w:t xml:space="preserve"> </w:t>
      </w:r>
      <w:r w:rsidR="00450757" w:rsidRPr="00421F7D">
        <w:rPr>
          <w:rFonts w:cs="Arial"/>
          <w:szCs w:val="22"/>
        </w:rPr>
        <w:t>allows</w:t>
      </w:r>
      <w:r w:rsidR="00032D62" w:rsidRPr="00421F7D">
        <w:rPr>
          <w:rFonts w:cs="Arial"/>
          <w:szCs w:val="22"/>
        </w:rPr>
        <w:t xml:space="preserve"> </w:t>
      </w:r>
      <w:r w:rsidR="00D159A8" w:rsidRPr="00421F7D">
        <w:rPr>
          <w:rFonts w:cs="Arial"/>
          <w:szCs w:val="22"/>
        </w:rPr>
        <w:t>for</w:t>
      </w:r>
      <w:r w:rsidR="00032D62" w:rsidRPr="00421F7D">
        <w:rPr>
          <w:rFonts w:cs="Arial"/>
          <w:szCs w:val="22"/>
        </w:rPr>
        <w:t xml:space="preserve"> </w:t>
      </w:r>
      <w:r w:rsidR="00D159A8" w:rsidRPr="00421F7D">
        <w:rPr>
          <w:rFonts w:cs="Arial"/>
          <w:szCs w:val="22"/>
        </w:rPr>
        <w:t xml:space="preserve">these funds to be used </w:t>
      </w:r>
      <w:r w:rsidR="00032D62" w:rsidRPr="00421F7D">
        <w:rPr>
          <w:rFonts w:cs="Arial"/>
          <w:szCs w:val="22"/>
        </w:rPr>
        <w:t>d</w:t>
      </w:r>
      <w:r w:rsidR="00450757" w:rsidRPr="00421F7D">
        <w:rPr>
          <w:rFonts w:cs="Arial"/>
          <w:szCs w:val="22"/>
        </w:rPr>
        <w:t>irectly</w:t>
      </w:r>
      <w:r w:rsidR="00032D62" w:rsidRPr="00421F7D">
        <w:rPr>
          <w:rFonts w:cs="Arial"/>
          <w:szCs w:val="22"/>
        </w:rPr>
        <w:t xml:space="preserve"> </w:t>
      </w:r>
      <w:r w:rsidR="00D159A8" w:rsidRPr="00421F7D">
        <w:rPr>
          <w:rFonts w:cs="Arial"/>
          <w:szCs w:val="22"/>
        </w:rPr>
        <w:t>by the Jamaica</w:t>
      </w:r>
      <w:r w:rsidR="00032D62" w:rsidRPr="00421F7D">
        <w:rPr>
          <w:rFonts w:cs="Arial"/>
          <w:szCs w:val="22"/>
        </w:rPr>
        <w:t xml:space="preserve"> </w:t>
      </w:r>
      <w:r w:rsidR="00D159A8" w:rsidRPr="00421F7D">
        <w:rPr>
          <w:rFonts w:cs="Arial"/>
          <w:szCs w:val="22"/>
        </w:rPr>
        <w:t>Meteorological Service for the upkeep of their operational systems.</w:t>
      </w:r>
    </w:p>
    <w:p w:rsidR="00450757" w:rsidRPr="00421F7D" w:rsidRDefault="00450757" w:rsidP="00D159A8">
      <w:pPr>
        <w:rPr>
          <w:rFonts w:cs="Arial"/>
          <w:szCs w:val="22"/>
        </w:rPr>
      </w:pPr>
    </w:p>
    <w:p w:rsidR="00D159A8" w:rsidRPr="00421F7D" w:rsidRDefault="005C7E4C" w:rsidP="00D159A8">
      <w:pPr>
        <w:rPr>
          <w:rFonts w:cs="Arial"/>
          <w:bCs/>
          <w:szCs w:val="22"/>
        </w:rPr>
      </w:pPr>
      <w:r w:rsidRPr="00421F7D">
        <w:rPr>
          <w:rFonts w:cs="Arial"/>
          <w:szCs w:val="22"/>
        </w:rPr>
        <w:t>13</w:t>
      </w:r>
      <w:r w:rsidR="00450757" w:rsidRPr="00421F7D">
        <w:rPr>
          <w:rFonts w:cs="Arial"/>
          <w:szCs w:val="22"/>
        </w:rPr>
        <w:t>.</w:t>
      </w:r>
      <w:r w:rsidR="00D159A8" w:rsidRPr="00421F7D">
        <w:rPr>
          <w:rFonts w:cs="Arial"/>
          <w:szCs w:val="22"/>
        </w:rPr>
        <w:tab/>
      </w:r>
      <w:r w:rsidR="00010572" w:rsidRPr="00421F7D">
        <w:rPr>
          <w:rFonts w:cs="Arial"/>
          <w:szCs w:val="22"/>
        </w:rPr>
        <w:t>The CMO Headquarters has been told on many occasions by the Meteorological Services operating these networks</w:t>
      </w:r>
      <w:r w:rsidR="00E509FB" w:rsidRPr="00421F7D">
        <w:rPr>
          <w:rFonts w:cs="Arial"/>
          <w:szCs w:val="22"/>
        </w:rPr>
        <w:t xml:space="preserve"> about the difficulties they sometimes face in sourcing funds for maintenance and spares for the systems.</w:t>
      </w:r>
      <w:r w:rsidR="00032D62" w:rsidRPr="00421F7D">
        <w:rPr>
          <w:rFonts w:cs="Arial"/>
          <w:szCs w:val="22"/>
        </w:rPr>
        <w:t xml:space="preserve">  </w:t>
      </w:r>
      <w:r w:rsidR="00D159A8" w:rsidRPr="00421F7D">
        <w:rPr>
          <w:rFonts w:cs="Arial"/>
          <w:szCs w:val="22"/>
        </w:rPr>
        <w:t xml:space="preserve">The CMO Headquarters </w:t>
      </w:r>
      <w:r w:rsidR="00450757" w:rsidRPr="00421F7D">
        <w:rPr>
          <w:rFonts w:cs="Arial"/>
          <w:szCs w:val="22"/>
        </w:rPr>
        <w:t>has</w:t>
      </w:r>
      <w:r w:rsidR="00032D62" w:rsidRPr="00421F7D">
        <w:rPr>
          <w:rFonts w:cs="Arial"/>
          <w:szCs w:val="22"/>
        </w:rPr>
        <w:t xml:space="preserve"> </w:t>
      </w:r>
      <w:r w:rsidR="00E509FB" w:rsidRPr="00421F7D">
        <w:rPr>
          <w:rFonts w:cs="Arial"/>
          <w:szCs w:val="22"/>
        </w:rPr>
        <w:t xml:space="preserve">thus </w:t>
      </w:r>
      <w:r w:rsidR="00D159A8" w:rsidRPr="00421F7D">
        <w:rPr>
          <w:rFonts w:cs="Arial"/>
          <w:szCs w:val="22"/>
        </w:rPr>
        <w:t>propos</w:t>
      </w:r>
      <w:r w:rsidR="00450757" w:rsidRPr="00421F7D">
        <w:rPr>
          <w:rFonts w:cs="Arial"/>
          <w:szCs w:val="22"/>
        </w:rPr>
        <w:t>ed</w:t>
      </w:r>
      <w:r w:rsidR="00D159A8" w:rsidRPr="00421F7D">
        <w:rPr>
          <w:rFonts w:cs="Arial"/>
          <w:szCs w:val="22"/>
        </w:rPr>
        <w:t xml:space="preserve"> that Directors of Meteorological Services in the recipient Member States discuss this matter with their respective Ministries with the aim of deciding on a system that would allow their local Meteorological Services to utilise these funds</w:t>
      </w:r>
      <w:r w:rsidR="00A47F87" w:rsidRPr="00421F7D">
        <w:rPr>
          <w:rFonts w:cs="Arial"/>
          <w:szCs w:val="22"/>
        </w:rPr>
        <w:t xml:space="preserve"> as intended</w:t>
      </w:r>
      <w:r w:rsidR="00D159A8" w:rsidRPr="00421F7D">
        <w:rPr>
          <w:rFonts w:cs="Arial"/>
          <w:szCs w:val="22"/>
        </w:rPr>
        <w:t xml:space="preserve">.  At present, </w:t>
      </w:r>
      <w:r w:rsidR="00450757" w:rsidRPr="00421F7D">
        <w:rPr>
          <w:rFonts w:cs="Arial"/>
          <w:szCs w:val="22"/>
        </w:rPr>
        <w:t xml:space="preserve">the Council is aware that </w:t>
      </w:r>
      <w:r w:rsidR="00D159A8" w:rsidRPr="00421F7D">
        <w:rPr>
          <w:rFonts w:cs="Arial"/>
          <w:szCs w:val="22"/>
        </w:rPr>
        <w:t>there is a methodology used for disbursement to Member States of funds referred to as the "</w:t>
      </w:r>
      <w:r w:rsidR="00D159A8" w:rsidRPr="00421F7D">
        <w:rPr>
          <w:rFonts w:cs="Arial"/>
          <w:i/>
          <w:szCs w:val="22"/>
        </w:rPr>
        <w:t>Refundable Balances</w:t>
      </w:r>
      <w:r w:rsidR="00D159A8" w:rsidRPr="00421F7D">
        <w:rPr>
          <w:rFonts w:cs="Arial"/>
          <w:szCs w:val="22"/>
        </w:rPr>
        <w:t xml:space="preserve">" </w:t>
      </w:r>
      <w:r w:rsidR="00A47F87" w:rsidRPr="00421F7D">
        <w:rPr>
          <w:rFonts w:cs="Arial"/>
          <w:szCs w:val="22"/>
        </w:rPr>
        <w:t xml:space="preserve">(see CMC56 Doc. 7(a)) </w:t>
      </w:r>
      <w:r w:rsidR="00D159A8" w:rsidRPr="00421F7D">
        <w:rPr>
          <w:rFonts w:cs="Arial"/>
          <w:szCs w:val="22"/>
        </w:rPr>
        <w:t xml:space="preserve">that result from CMO's contribution to the </w:t>
      </w:r>
      <w:r w:rsidR="00D159A8" w:rsidRPr="00421F7D">
        <w:rPr>
          <w:rFonts w:cs="Arial"/>
          <w:bCs/>
          <w:szCs w:val="22"/>
        </w:rPr>
        <w:t xml:space="preserve">World Meteorological Organization (WMO) on behalf of </w:t>
      </w:r>
      <w:r w:rsidR="00D159A8" w:rsidRPr="00421F7D">
        <w:rPr>
          <w:rFonts w:cs="Arial"/>
          <w:szCs w:val="22"/>
        </w:rPr>
        <w:t xml:space="preserve">the </w:t>
      </w:r>
      <w:r w:rsidR="00D159A8" w:rsidRPr="00421F7D">
        <w:rPr>
          <w:rFonts w:cs="Arial"/>
          <w:bCs/>
          <w:i/>
          <w:szCs w:val="22"/>
        </w:rPr>
        <w:t>British Caribbean Territories</w:t>
      </w:r>
      <w:r w:rsidR="00D159A8" w:rsidRPr="00421F7D">
        <w:rPr>
          <w:rFonts w:cs="Arial"/>
          <w:bCs/>
          <w:szCs w:val="22"/>
        </w:rPr>
        <w:t xml:space="preserve"> (BCT).</w:t>
      </w:r>
      <w:r w:rsidR="00032D62" w:rsidRPr="00421F7D">
        <w:rPr>
          <w:rFonts w:cs="Arial"/>
          <w:bCs/>
          <w:szCs w:val="22"/>
        </w:rPr>
        <w:t xml:space="preserve">  </w:t>
      </w:r>
      <w:r w:rsidR="00D159A8" w:rsidRPr="00421F7D">
        <w:rPr>
          <w:rFonts w:cs="Arial"/>
          <w:bCs/>
          <w:szCs w:val="22"/>
        </w:rPr>
        <w:t xml:space="preserve">The CMO Headquarters is willing to offer a similar application of the methodology used </w:t>
      </w:r>
      <w:r w:rsidR="00D159A8" w:rsidRPr="00421F7D">
        <w:rPr>
          <w:rFonts w:cs="Arial"/>
          <w:szCs w:val="22"/>
        </w:rPr>
        <w:t>for disbursement of "Refundable Balances"</w:t>
      </w:r>
      <w:r w:rsidR="00032D62" w:rsidRPr="00421F7D">
        <w:rPr>
          <w:rFonts w:cs="Arial"/>
          <w:szCs w:val="22"/>
        </w:rPr>
        <w:t xml:space="preserve"> </w:t>
      </w:r>
      <w:r w:rsidR="00D159A8" w:rsidRPr="00421F7D">
        <w:rPr>
          <w:rFonts w:cs="Arial"/>
          <w:bCs/>
          <w:szCs w:val="22"/>
        </w:rPr>
        <w:t>to</w:t>
      </w:r>
      <w:r w:rsidR="00032D62" w:rsidRPr="00421F7D">
        <w:rPr>
          <w:rFonts w:cs="Arial"/>
          <w:bCs/>
          <w:szCs w:val="22"/>
        </w:rPr>
        <w:t xml:space="preserve"> </w:t>
      </w:r>
      <w:r w:rsidR="00D159A8" w:rsidRPr="00421F7D">
        <w:rPr>
          <w:rFonts w:cs="Arial"/>
          <w:bCs/>
          <w:szCs w:val="22"/>
        </w:rPr>
        <w:t xml:space="preserve">those Member States that wish to utilize it, since it would ensure that funds can be directly used for the two Networks.  </w:t>
      </w:r>
    </w:p>
    <w:p w:rsidR="00D159A8" w:rsidRPr="00421F7D" w:rsidRDefault="00D159A8" w:rsidP="00D159A8">
      <w:pPr>
        <w:rPr>
          <w:rFonts w:cs="Arial"/>
          <w:bCs/>
          <w:szCs w:val="22"/>
        </w:rPr>
      </w:pPr>
    </w:p>
    <w:p w:rsidR="00D159A8" w:rsidRPr="00421F7D" w:rsidRDefault="005C7E4C" w:rsidP="00D159A8">
      <w:pPr>
        <w:rPr>
          <w:rFonts w:cs="Arial"/>
          <w:bCs/>
          <w:strike/>
          <w:szCs w:val="22"/>
        </w:rPr>
      </w:pPr>
      <w:r w:rsidRPr="00421F7D">
        <w:rPr>
          <w:rFonts w:cs="Arial"/>
          <w:bCs/>
          <w:szCs w:val="22"/>
        </w:rPr>
        <w:t>14</w:t>
      </w:r>
      <w:r w:rsidR="00450757" w:rsidRPr="00421F7D">
        <w:rPr>
          <w:rFonts w:cs="Arial"/>
          <w:bCs/>
          <w:szCs w:val="22"/>
        </w:rPr>
        <w:t>.</w:t>
      </w:r>
      <w:r w:rsidR="00D159A8" w:rsidRPr="00421F7D">
        <w:rPr>
          <w:rFonts w:cs="Arial"/>
          <w:bCs/>
          <w:szCs w:val="22"/>
        </w:rPr>
        <w:tab/>
        <w:t xml:space="preserve">The CMO Headquarters </w:t>
      </w:r>
      <w:r w:rsidR="00450757" w:rsidRPr="00421F7D">
        <w:rPr>
          <w:rFonts w:cs="Arial"/>
          <w:bCs/>
          <w:szCs w:val="22"/>
        </w:rPr>
        <w:t xml:space="preserve">has indicated that it </w:t>
      </w:r>
      <w:r w:rsidR="00D159A8" w:rsidRPr="00421F7D">
        <w:rPr>
          <w:rFonts w:cs="Arial"/>
          <w:bCs/>
          <w:szCs w:val="22"/>
        </w:rPr>
        <w:t>will require a</w:t>
      </w:r>
      <w:r w:rsidR="00032D62" w:rsidRPr="00421F7D">
        <w:rPr>
          <w:rFonts w:cs="Arial"/>
          <w:bCs/>
          <w:szCs w:val="22"/>
        </w:rPr>
        <w:t xml:space="preserve"> </w:t>
      </w:r>
      <w:r w:rsidR="00D159A8" w:rsidRPr="00421F7D">
        <w:rPr>
          <w:rFonts w:cs="Arial"/>
          <w:bCs/>
          <w:szCs w:val="22"/>
          <w:u w:val="single"/>
        </w:rPr>
        <w:t>formal response</w:t>
      </w:r>
      <w:r w:rsidR="00D159A8" w:rsidRPr="00421F7D">
        <w:rPr>
          <w:rFonts w:cs="Arial"/>
          <w:bCs/>
          <w:szCs w:val="22"/>
        </w:rPr>
        <w:t>, preferably directly from the Permanent Secretary in the line Ministry, or with the clear endorsement of the Permanent Secretary, indicating the method to be used for this disbursement.  The individual Member State may wish</w:t>
      </w:r>
      <w:r w:rsidR="00032D62" w:rsidRPr="00421F7D">
        <w:rPr>
          <w:rFonts w:cs="Arial"/>
          <w:bCs/>
          <w:szCs w:val="22"/>
        </w:rPr>
        <w:t xml:space="preserve"> </w:t>
      </w:r>
      <w:r w:rsidR="00D159A8" w:rsidRPr="00421F7D">
        <w:rPr>
          <w:rFonts w:cs="Arial"/>
          <w:bCs/>
          <w:szCs w:val="22"/>
        </w:rPr>
        <w:t xml:space="preserve">to keep the </w:t>
      </w:r>
      <w:r w:rsidR="00D159A8" w:rsidRPr="00421F7D">
        <w:rPr>
          <w:rFonts w:cs="Arial"/>
          <w:szCs w:val="22"/>
        </w:rPr>
        <w:t xml:space="preserve">rawinsonde and radar </w:t>
      </w:r>
      <w:r w:rsidR="00D159A8" w:rsidRPr="00421F7D">
        <w:rPr>
          <w:rFonts w:cs="Arial"/>
          <w:bCs/>
          <w:szCs w:val="22"/>
        </w:rPr>
        <w:t xml:space="preserve">funds separate or merge them into a common "maintenance" </w:t>
      </w:r>
      <w:r w:rsidR="00054254" w:rsidRPr="00421F7D">
        <w:rPr>
          <w:rFonts w:cs="Arial"/>
          <w:bCs/>
          <w:szCs w:val="22"/>
        </w:rPr>
        <w:t>facility</w:t>
      </w:r>
      <w:r w:rsidR="00D159A8" w:rsidRPr="00421F7D">
        <w:rPr>
          <w:rFonts w:cs="Arial"/>
          <w:bCs/>
          <w:szCs w:val="22"/>
        </w:rPr>
        <w:t xml:space="preserve">.  </w:t>
      </w:r>
    </w:p>
    <w:p w:rsidR="00450757" w:rsidRPr="00421F7D" w:rsidRDefault="00450757" w:rsidP="00D159A8">
      <w:pPr>
        <w:rPr>
          <w:rFonts w:cs="Arial"/>
          <w:bCs/>
          <w:szCs w:val="22"/>
        </w:rPr>
      </w:pPr>
    </w:p>
    <w:p w:rsidR="00450757" w:rsidRPr="00421F7D" w:rsidRDefault="005C7E4C" w:rsidP="00D159A8">
      <w:pPr>
        <w:rPr>
          <w:rFonts w:cs="Arial"/>
          <w:bCs/>
          <w:szCs w:val="22"/>
        </w:rPr>
      </w:pPr>
      <w:r w:rsidRPr="00421F7D">
        <w:rPr>
          <w:rFonts w:cs="Arial"/>
          <w:bCs/>
          <w:szCs w:val="22"/>
        </w:rPr>
        <w:t>15</w:t>
      </w:r>
      <w:r w:rsidR="00450757" w:rsidRPr="00421F7D">
        <w:rPr>
          <w:rFonts w:cs="Arial"/>
          <w:bCs/>
          <w:szCs w:val="22"/>
        </w:rPr>
        <w:t>.</w:t>
      </w:r>
      <w:r w:rsidR="00450757" w:rsidRPr="00421F7D">
        <w:rPr>
          <w:rFonts w:cs="Arial"/>
          <w:bCs/>
          <w:szCs w:val="22"/>
        </w:rPr>
        <w:tab/>
      </w:r>
      <w:r w:rsidR="00032D62" w:rsidRPr="00421F7D">
        <w:rPr>
          <w:rFonts w:cs="Arial"/>
          <w:bCs/>
          <w:szCs w:val="22"/>
        </w:rPr>
        <w:t xml:space="preserve">All CMO </w:t>
      </w:r>
      <w:r w:rsidR="00010572" w:rsidRPr="00421F7D">
        <w:rPr>
          <w:rFonts w:cs="Arial"/>
          <w:bCs/>
          <w:szCs w:val="22"/>
        </w:rPr>
        <w:t xml:space="preserve">Member States should take note, as indicated in paragraph </w:t>
      </w:r>
      <w:r w:rsidRPr="00421F7D">
        <w:rPr>
          <w:rFonts w:cs="Arial"/>
          <w:bCs/>
          <w:szCs w:val="22"/>
        </w:rPr>
        <w:t>11</w:t>
      </w:r>
      <w:r w:rsidR="00010572" w:rsidRPr="00421F7D">
        <w:rPr>
          <w:rFonts w:cs="Arial"/>
          <w:bCs/>
          <w:szCs w:val="22"/>
        </w:rPr>
        <w:t xml:space="preserve"> above, that if they make regular and full payment of contribution</w:t>
      </w:r>
      <w:r w:rsidR="00E509FB" w:rsidRPr="00421F7D">
        <w:rPr>
          <w:rFonts w:cs="Arial"/>
          <w:bCs/>
          <w:szCs w:val="22"/>
        </w:rPr>
        <w:t>s</w:t>
      </w:r>
      <w:r w:rsidR="00010572" w:rsidRPr="00421F7D">
        <w:rPr>
          <w:rFonts w:cs="Arial"/>
          <w:bCs/>
          <w:szCs w:val="22"/>
        </w:rPr>
        <w:t xml:space="preserve"> to the CMO Headquarters, the funds that can be set aside for network upkeep would remain at a meaningful level so that disbursements could be done </w:t>
      </w:r>
      <w:r w:rsidR="00E509FB" w:rsidRPr="00421F7D">
        <w:rPr>
          <w:rFonts w:cs="Arial"/>
          <w:bCs/>
          <w:szCs w:val="22"/>
        </w:rPr>
        <w:t>on</w:t>
      </w:r>
      <w:r w:rsidR="00010572" w:rsidRPr="00421F7D">
        <w:rPr>
          <w:rFonts w:cs="Arial"/>
          <w:bCs/>
          <w:szCs w:val="22"/>
        </w:rPr>
        <w:t xml:space="preserve"> a more regular basis</w:t>
      </w:r>
      <w:r w:rsidR="00E509FB" w:rsidRPr="00421F7D">
        <w:rPr>
          <w:rFonts w:cs="Arial"/>
          <w:bCs/>
          <w:szCs w:val="22"/>
        </w:rPr>
        <w:t>.</w:t>
      </w:r>
    </w:p>
    <w:p w:rsidR="00451952" w:rsidRPr="00421F7D" w:rsidRDefault="00451952" w:rsidP="00D159A8">
      <w:pPr>
        <w:rPr>
          <w:rFonts w:cs="Arial"/>
          <w:bCs/>
          <w:szCs w:val="22"/>
        </w:rPr>
      </w:pPr>
      <w:r w:rsidRPr="00421F7D">
        <w:rPr>
          <w:rFonts w:cs="Arial"/>
          <w:bCs/>
          <w:szCs w:val="22"/>
        </w:rPr>
        <w:br w:type="page"/>
      </w:r>
    </w:p>
    <w:p w:rsidR="00451952" w:rsidRPr="00421F7D" w:rsidRDefault="00451952" w:rsidP="00D159A8">
      <w:pPr>
        <w:rPr>
          <w:rFonts w:cs="Arial"/>
          <w:bCs/>
          <w:szCs w:val="22"/>
        </w:rPr>
      </w:pPr>
    </w:p>
    <w:p w:rsidR="008757D4" w:rsidRPr="00421F7D" w:rsidRDefault="008757D4">
      <w:pPr>
        <w:rPr>
          <w:b/>
          <w:u w:val="single"/>
        </w:rPr>
      </w:pPr>
      <w:r w:rsidRPr="00421F7D">
        <w:rPr>
          <w:b/>
          <w:u w:val="single"/>
        </w:rPr>
        <w:t>Action Proposed to Council:</w:t>
      </w:r>
    </w:p>
    <w:p w:rsidR="008757D4" w:rsidRPr="00421F7D" w:rsidRDefault="008757D4"/>
    <w:p w:rsidR="008757D4" w:rsidRPr="00421F7D" w:rsidRDefault="00451952">
      <w:r w:rsidRPr="00421F7D">
        <w:t>16</w:t>
      </w:r>
      <w:r w:rsidR="008757D4" w:rsidRPr="00421F7D">
        <w:t>.</w:t>
      </w:r>
      <w:r w:rsidR="008757D4" w:rsidRPr="00421F7D">
        <w:tab/>
        <w:t>The Council is invited to:</w:t>
      </w:r>
    </w:p>
    <w:p w:rsidR="00193025" w:rsidRPr="00421F7D" w:rsidRDefault="00193025" w:rsidP="00193025"/>
    <w:p w:rsidR="004A6A31" w:rsidRPr="00421F7D" w:rsidRDefault="00630830" w:rsidP="00B52C18">
      <w:pPr>
        <w:numPr>
          <w:ilvl w:val="0"/>
          <w:numId w:val="2"/>
        </w:numPr>
        <w:spacing w:after="180"/>
        <w:ind w:right="720"/>
        <w:rPr>
          <w:rFonts w:cs="Arial"/>
          <w:szCs w:val="22"/>
        </w:rPr>
      </w:pPr>
      <w:r w:rsidRPr="00421F7D">
        <w:rPr>
          <w:rFonts w:cs="Arial"/>
          <w:b/>
          <w:szCs w:val="22"/>
        </w:rPr>
        <w:t xml:space="preserve">Discuss </w:t>
      </w:r>
      <w:r w:rsidRPr="00421F7D">
        <w:rPr>
          <w:rFonts w:cs="Arial"/>
          <w:szCs w:val="22"/>
        </w:rPr>
        <w:t xml:space="preserve">the mechanism </w:t>
      </w:r>
      <w:r w:rsidR="002255CE" w:rsidRPr="00421F7D">
        <w:rPr>
          <w:rFonts w:cs="Arial"/>
          <w:szCs w:val="22"/>
        </w:rPr>
        <w:t>that enables</w:t>
      </w:r>
      <w:r w:rsidRPr="00421F7D">
        <w:rPr>
          <w:rFonts w:cs="Arial"/>
          <w:szCs w:val="22"/>
        </w:rPr>
        <w:t xml:space="preserve"> all Member States to contribute to the operational upkeep of the Rawinsonde and Radar Networks</w:t>
      </w:r>
      <w:r w:rsidR="004A6A31" w:rsidRPr="00421F7D">
        <w:rPr>
          <w:rFonts w:cs="Arial"/>
          <w:szCs w:val="22"/>
        </w:rPr>
        <w:t>;</w:t>
      </w:r>
    </w:p>
    <w:p w:rsidR="00630830" w:rsidRPr="00421F7D" w:rsidRDefault="00630830" w:rsidP="005A5929">
      <w:pPr>
        <w:numPr>
          <w:ilvl w:val="0"/>
          <w:numId w:val="2"/>
        </w:numPr>
        <w:spacing w:after="180"/>
        <w:ind w:right="720"/>
        <w:rPr>
          <w:rFonts w:cs="Arial"/>
          <w:szCs w:val="22"/>
        </w:rPr>
      </w:pPr>
      <w:r w:rsidRPr="00421F7D">
        <w:rPr>
          <w:rFonts w:cs="Arial"/>
          <w:b/>
          <w:szCs w:val="22"/>
        </w:rPr>
        <w:t>Support</w:t>
      </w:r>
      <w:r w:rsidR="00032D62" w:rsidRPr="00421F7D">
        <w:rPr>
          <w:rFonts w:cs="Arial"/>
          <w:b/>
          <w:szCs w:val="22"/>
        </w:rPr>
        <w:t xml:space="preserve"> </w:t>
      </w:r>
      <w:r w:rsidRPr="00421F7D">
        <w:rPr>
          <w:rFonts w:cs="Arial"/>
          <w:szCs w:val="22"/>
        </w:rPr>
        <w:t xml:space="preserve">the proposal of the CMO Headquarters and </w:t>
      </w:r>
      <w:r w:rsidRPr="00421F7D">
        <w:rPr>
          <w:rFonts w:cs="Arial"/>
          <w:b/>
          <w:szCs w:val="22"/>
        </w:rPr>
        <w:t>Urge</w:t>
      </w:r>
      <w:r w:rsidRPr="00421F7D">
        <w:rPr>
          <w:rFonts w:cs="Arial"/>
          <w:szCs w:val="22"/>
        </w:rPr>
        <w:t xml:space="preserve"> Member States concerned to set up internal procedures that would enable funds disbursed for the Networks to be used for the intended purpose;</w:t>
      </w:r>
    </w:p>
    <w:p w:rsidR="004A6A31" w:rsidRPr="00421F7D" w:rsidRDefault="00630830" w:rsidP="005A5929">
      <w:pPr>
        <w:numPr>
          <w:ilvl w:val="0"/>
          <w:numId w:val="2"/>
        </w:numPr>
        <w:spacing w:after="180"/>
        <w:ind w:right="720"/>
        <w:rPr>
          <w:rFonts w:cs="Arial"/>
          <w:szCs w:val="22"/>
        </w:rPr>
      </w:pPr>
      <w:r w:rsidRPr="00421F7D">
        <w:rPr>
          <w:rFonts w:cs="Arial"/>
          <w:b/>
          <w:szCs w:val="22"/>
        </w:rPr>
        <w:t>Reaffirm</w:t>
      </w:r>
      <w:r w:rsidR="004A6A31" w:rsidRPr="00421F7D">
        <w:rPr>
          <w:rFonts w:cs="Arial"/>
          <w:szCs w:val="22"/>
        </w:rPr>
        <w:t xml:space="preserve"> th</w:t>
      </w:r>
      <w:r w:rsidRPr="00421F7D">
        <w:rPr>
          <w:rFonts w:cs="Arial"/>
          <w:szCs w:val="22"/>
        </w:rPr>
        <w:t>at contributions by other Member States to the operational upkeep of the networks are for the common good;</w:t>
      </w:r>
    </w:p>
    <w:p w:rsidR="005A5929" w:rsidRPr="00421F7D" w:rsidRDefault="005148B1" w:rsidP="005A5929">
      <w:pPr>
        <w:numPr>
          <w:ilvl w:val="0"/>
          <w:numId w:val="2"/>
        </w:numPr>
        <w:spacing w:after="180"/>
        <w:ind w:right="720"/>
      </w:pPr>
      <w:r w:rsidRPr="00421F7D">
        <w:rPr>
          <w:b/>
        </w:rPr>
        <w:t>E</w:t>
      </w:r>
      <w:r w:rsidR="00630830" w:rsidRPr="00421F7D">
        <w:rPr>
          <w:b/>
        </w:rPr>
        <w:t xml:space="preserve">ncourage </w:t>
      </w:r>
      <w:r w:rsidR="00630830" w:rsidRPr="00421F7D">
        <w:t xml:space="preserve">all Member States to </w:t>
      </w:r>
      <w:r w:rsidR="00451952" w:rsidRPr="00421F7D">
        <w:t xml:space="preserve">increase their efforts to make regular and full payments to the budget of the CMO Headquarters, thereby allowing for </w:t>
      </w:r>
      <w:r w:rsidR="002255CE" w:rsidRPr="00421F7D">
        <w:t xml:space="preserve">more </w:t>
      </w:r>
      <w:r w:rsidR="00451952" w:rsidRPr="00421F7D">
        <w:t>meaningful disbursement</w:t>
      </w:r>
      <w:r w:rsidR="00ED607F" w:rsidRPr="00421F7D">
        <w:t>s</w:t>
      </w:r>
      <w:r w:rsidR="00451952" w:rsidRPr="00421F7D">
        <w:t xml:space="preserve"> of allocated Network funds.</w:t>
      </w:r>
    </w:p>
    <w:p w:rsidR="008757D4" w:rsidRPr="00421F7D" w:rsidRDefault="008757D4">
      <w:pPr>
        <w:jc w:val="center"/>
      </w:pPr>
      <w:r w:rsidRPr="00421F7D">
        <w:t>___________</w:t>
      </w:r>
    </w:p>
    <w:p w:rsidR="00805B25" w:rsidRPr="00421F7D" w:rsidRDefault="00805B25" w:rsidP="00251620"/>
    <w:p w:rsidR="00251620" w:rsidRPr="00421F7D" w:rsidRDefault="00251620" w:rsidP="00251620"/>
    <w:p w:rsidR="001C615C" w:rsidRPr="00421F7D" w:rsidRDefault="001C615C" w:rsidP="00251620"/>
    <w:p w:rsidR="001C615C" w:rsidRPr="00421F7D" w:rsidRDefault="001C615C" w:rsidP="00251620"/>
    <w:p w:rsidR="00451952" w:rsidRPr="00421F7D" w:rsidRDefault="00451952" w:rsidP="00251620"/>
    <w:p w:rsidR="00451952" w:rsidRPr="00421F7D" w:rsidRDefault="00451952" w:rsidP="00251620"/>
    <w:p w:rsidR="00451952" w:rsidRPr="00421F7D" w:rsidRDefault="00451952" w:rsidP="00251620"/>
    <w:p w:rsidR="00451952" w:rsidRPr="00421F7D" w:rsidRDefault="00451952" w:rsidP="00251620"/>
    <w:p w:rsidR="00451952" w:rsidRPr="00421F7D" w:rsidRDefault="00451952" w:rsidP="00251620"/>
    <w:p w:rsidR="00451952" w:rsidRPr="00421F7D" w:rsidRDefault="00451952" w:rsidP="00251620"/>
    <w:p w:rsidR="00451952" w:rsidRPr="00421F7D" w:rsidRDefault="00451952" w:rsidP="00251620"/>
    <w:p w:rsidR="00451952" w:rsidRPr="00421F7D" w:rsidRDefault="00451952" w:rsidP="00251620"/>
    <w:p w:rsidR="00451952" w:rsidRPr="00421F7D" w:rsidRDefault="00451952" w:rsidP="00251620"/>
    <w:p w:rsidR="001C615C" w:rsidRPr="00421F7D" w:rsidRDefault="001C615C" w:rsidP="00251620"/>
    <w:p w:rsidR="001C615C" w:rsidRPr="00421F7D" w:rsidRDefault="001C615C" w:rsidP="00251620"/>
    <w:p w:rsidR="001C615C" w:rsidRPr="00421F7D" w:rsidRDefault="001C615C" w:rsidP="00251620"/>
    <w:p w:rsidR="001F1CCC" w:rsidRPr="00421F7D" w:rsidRDefault="00251620" w:rsidP="00176FF5">
      <w:r w:rsidRPr="00421F7D">
        <w:t>CMO Headquarters</w:t>
      </w:r>
      <w:r w:rsidR="005E0E3D" w:rsidRPr="00421F7D">
        <w:t xml:space="preserve">, </w:t>
      </w:r>
      <w:r w:rsidR="00350D26" w:rsidRPr="00421F7D">
        <w:t>Octo</w:t>
      </w:r>
      <w:r w:rsidR="00486E80" w:rsidRPr="00421F7D">
        <w:t>be</w:t>
      </w:r>
      <w:r w:rsidRPr="00421F7D">
        <w:t>r 20</w:t>
      </w:r>
      <w:r w:rsidR="004343A5" w:rsidRPr="00421F7D">
        <w:t>1</w:t>
      </w:r>
      <w:r w:rsidR="00C92412" w:rsidRPr="00421F7D">
        <w:t>6</w:t>
      </w:r>
    </w:p>
    <w:p w:rsidR="001C615C" w:rsidRPr="00421F7D" w:rsidRDefault="001C615C" w:rsidP="00176FF5"/>
    <w:p w:rsidR="00451952" w:rsidRPr="00421F7D" w:rsidRDefault="00451952" w:rsidP="00176FF5"/>
    <w:p w:rsidR="002255CE" w:rsidRPr="00421F7D" w:rsidRDefault="002255CE" w:rsidP="00176FF5">
      <w:pPr>
        <w:sectPr w:rsidR="002255CE" w:rsidRPr="00421F7D" w:rsidSect="00451952">
          <w:headerReference w:type="default" r:id="rId19"/>
          <w:pgSz w:w="12240" w:h="15840"/>
          <w:pgMar w:top="1152" w:right="1152" w:bottom="720" w:left="1440" w:header="720" w:footer="864" w:gutter="0"/>
          <w:cols w:space="720"/>
        </w:sectPr>
      </w:pPr>
    </w:p>
    <w:p w:rsidR="00451952" w:rsidRPr="00421F7D" w:rsidRDefault="00451952" w:rsidP="00176FF5"/>
    <w:p w:rsidR="002255CE" w:rsidRPr="00421F7D" w:rsidRDefault="002255CE" w:rsidP="00176FF5"/>
    <w:sectPr w:rsidR="002255CE" w:rsidRPr="00421F7D" w:rsidSect="00451952">
      <w:headerReference w:type="default" r:id="rId20"/>
      <w:pgSz w:w="12240" w:h="15840"/>
      <w:pgMar w:top="1152" w:right="1152" w:bottom="720" w:left="1440" w:header="720" w:footer="86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4DBA" w:rsidRDefault="00534DBA">
      <w:r>
        <w:separator/>
      </w:r>
    </w:p>
  </w:endnote>
  <w:endnote w:type="continuationSeparator" w:id="1">
    <w:p w:rsidR="00534DBA" w:rsidRDefault="00534DB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4DBA" w:rsidRDefault="00534DBA">
      <w:r>
        <w:separator/>
      </w:r>
    </w:p>
  </w:footnote>
  <w:footnote w:type="continuationSeparator" w:id="1">
    <w:p w:rsidR="00534DBA" w:rsidRDefault="00534D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DBA" w:rsidRPr="00942DE4" w:rsidRDefault="00534DBA" w:rsidP="00B52C18">
    <w:pPr>
      <w:pStyle w:val="Header"/>
      <w:jc w:val="right"/>
      <w:rPr>
        <w:rFonts w:ascii="Arial" w:hAnsi="Arial" w:cs="Arial"/>
        <w:sz w:val="22"/>
        <w:szCs w:val="22"/>
      </w:rPr>
    </w:pPr>
    <w:r w:rsidRPr="00C92412">
      <w:rPr>
        <w:rFonts w:ascii="Arial" w:hAnsi="Arial" w:cs="Arial"/>
        <w:b/>
        <w:sz w:val="22"/>
        <w:lang w:val="fr-FR"/>
      </w:rPr>
      <w:t>CMC56</w:t>
    </w:r>
    <w:r w:rsidRPr="00C92412">
      <w:rPr>
        <w:rFonts w:ascii="Arial" w:hAnsi="Arial" w:cs="Arial"/>
        <w:sz w:val="22"/>
        <w:lang w:val="fr-FR"/>
      </w:rPr>
      <w:t xml:space="preserve">, Doc. </w:t>
    </w:r>
    <w:r>
      <w:rPr>
        <w:rFonts w:ascii="Arial" w:hAnsi="Arial" w:cs="Arial"/>
        <w:sz w:val="22"/>
        <w:lang w:val="fr-FR"/>
      </w:rPr>
      <w:t>7(d)</w:t>
    </w:r>
    <w:r w:rsidRPr="00C92412">
      <w:rPr>
        <w:rFonts w:ascii="Arial" w:hAnsi="Arial" w:cs="Arial"/>
        <w:sz w:val="22"/>
        <w:lang w:val="fr-FR"/>
      </w:rPr>
      <w:t xml:space="preserve">, page </w:t>
    </w:r>
    <w:r w:rsidRPr="00C92412">
      <w:rPr>
        <w:rFonts w:ascii="Arial" w:hAnsi="Arial" w:cs="Arial"/>
        <w:sz w:val="22"/>
      </w:rPr>
      <w:fldChar w:fldCharType="begin"/>
    </w:r>
    <w:r w:rsidRPr="00C92412">
      <w:rPr>
        <w:rFonts w:ascii="Arial" w:hAnsi="Arial" w:cs="Arial"/>
        <w:sz w:val="22"/>
        <w:lang w:val="fr-FR"/>
      </w:rPr>
      <w:instrText xml:space="preserve"> PAGE   \* MERGEFORMAT </w:instrText>
    </w:r>
    <w:r w:rsidRPr="00C92412">
      <w:rPr>
        <w:rFonts w:ascii="Arial" w:hAnsi="Arial" w:cs="Arial"/>
        <w:sz w:val="22"/>
      </w:rPr>
      <w:fldChar w:fldCharType="separate"/>
    </w:r>
    <w:r w:rsidR="00421F7D">
      <w:rPr>
        <w:rFonts w:ascii="Arial" w:hAnsi="Arial" w:cs="Arial"/>
        <w:noProof/>
        <w:sz w:val="22"/>
        <w:lang w:val="fr-FR"/>
      </w:rPr>
      <w:t>2</w:t>
    </w:r>
    <w:r w:rsidRPr="00C92412">
      <w:rPr>
        <w:rFonts w:ascii="Arial" w:hAnsi="Arial" w:cs="Arial"/>
        <w:sz w:val="22"/>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DBA" w:rsidRPr="00942DE4" w:rsidRDefault="00534DBA" w:rsidP="00B52C18">
    <w:pPr>
      <w:pStyle w:val="Header"/>
      <w:jc w:val="right"/>
      <w:rPr>
        <w:rFonts w:ascii="Arial" w:hAnsi="Arial" w:cs="Arial"/>
        <w:sz w:val="22"/>
        <w:szCs w:val="22"/>
      </w:rPr>
    </w:pPr>
    <w:r w:rsidRPr="00C92412">
      <w:rPr>
        <w:rFonts w:ascii="Arial" w:hAnsi="Arial" w:cs="Arial"/>
        <w:b/>
        <w:sz w:val="22"/>
        <w:lang w:val="fr-FR"/>
      </w:rPr>
      <w:t>CMC56</w:t>
    </w:r>
    <w:r w:rsidRPr="00C92412">
      <w:rPr>
        <w:rFonts w:ascii="Arial" w:hAnsi="Arial" w:cs="Arial"/>
        <w:sz w:val="22"/>
        <w:lang w:val="fr-FR"/>
      </w:rPr>
      <w:t xml:space="preserve">, Doc. </w:t>
    </w:r>
    <w:r>
      <w:rPr>
        <w:rFonts w:ascii="Arial" w:hAnsi="Arial" w:cs="Arial"/>
        <w:sz w:val="22"/>
        <w:lang w:val="fr-FR"/>
      </w:rPr>
      <w:t>7(d)</w:t>
    </w:r>
    <w:r w:rsidRPr="00C92412">
      <w:rPr>
        <w:rFonts w:ascii="Arial" w:hAnsi="Arial" w:cs="Arial"/>
        <w:sz w:val="22"/>
        <w:lang w:val="fr-FR"/>
      </w:rPr>
      <w:t xml:space="preserve">, page </w:t>
    </w:r>
    <w:r w:rsidRPr="00C92412">
      <w:rPr>
        <w:rFonts w:ascii="Arial" w:hAnsi="Arial" w:cs="Arial"/>
        <w:sz w:val="22"/>
      </w:rPr>
      <w:fldChar w:fldCharType="begin"/>
    </w:r>
    <w:r w:rsidRPr="00C92412">
      <w:rPr>
        <w:rFonts w:ascii="Arial" w:hAnsi="Arial" w:cs="Arial"/>
        <w:sz w:val="22"/>
        <w:lang w:val="fr-FR"/>
      </w:rPr>
      <w:instrText xml:space="preserve"> PAGE   \* MERGEFORMAT </w:instrText>
    </w:r>
    <w:r w:rsidRPr="00C92412">
      <w:rPr>
        <w:rFonts w:ascii="Arial" w:hAnsi="Arial" w:cs="Arial"/>
        <w:sz w:val="22"/>
      </w:rPr>
      <w:fldChar w:fldCharType="separate"/>
    </w:r>
    <w:r w:rsidR="00421F7D">
      <w:rPr>
        <w:rFonts w:ascii="Arial" w:hAnsi="Arial" w:cs="Arial"/>
        <w:noProof/>
        <w:sz w:val="22"/>
        <w:lang w:val="fr-FR"/>
      </w:rPr>
      <w:t>6</w:t>
    </w:r>
    <w:r w:rsidRPr="00C92412">
      <w:rPr>
        <w:rFonts w:ascii="Arial" w:hAnsi="Arial" w:cs="Arial"/>
        <w:sz w:val="22"/>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DBA" w:rsidRPr="002255CE" w:rsidRDefault="00534DBA" w:rsidP="002255C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D0724DFA"/>
    <w:lvl w:ilvl="0">
      <w:start w:val="1"/>
      <w:numFmt w:val="lowerLetter"/>
      <w:pStyle w:val="ListNumber2"/>
      <w:lvlText w:val="%1."/>
      <w:lvlJc w:val="left"/>
      <w:pPr>
        <w:tabs>
          <w:tab w:val="num" w:pos="680"/>
        </w:tabs>
        <w:ind w:left="680" w:hanging="397"/>
      </w:pPr>
      <w:rPr>
        <w:rFonts w:hint="default"/>
      </w:rPr>
    </w:lvl>
  </w:abstractNum>
  <w:abstractNum w:abstractNumId="1">
    <w:nsid w:val="00000001"/>
    <w:multiLevelType w:val="multilevel"/>
    <w:tmpl w:val="00000000"/>
    <w:lvl w:ilvl="0">
      <w:start w:val="1"/>
      <w:numFmt w:val="lowerRoman"/>
      <w:pStyle w:val="Level1"/>
      <w:lvlText w:val="(%1)"/>
      <w:lvlJc w:val="left"/>
      <w:pPr>
        <w:tabs>
          <w:tab w:val="num" w:pos="720"/>
        </w:tabs>
        <w:ind w:left="720" w:hanging="720"/>
      </w:pPr>
      <w:rPr>
        <w:rFonts w:ascii="Arial" w:hAnsi="Arial"/>
        <w:sz w:val="22"/>
      </w:rPr>
    </w:lvl>
    <w:lvl w:ilvl="1">
      <w:start w:val="1"/>
      <w:numFmt w:val="lowerRoman"/>
      <w:lvlText w:val="%2"/>
      <w:lvlJc w:val="left"/>
    </w:lvl>
    <w:lvl w:ilvl="2">
      <w:start w:val="1"/>
      <w:numFmt w:val="lowerRoman"/>
      <w:lvlText w:val="%3"/>
      <w:lvlJc w:val="left"/>
    </w:lvl>
    <w:lvl w:ilvl="3">
      <w:start w:val="1"/>
      <w:numFmt w:val="lowerRoman"/>
      <w:lvlText w:val="%4"/>
      <w:lvlJc w:val="left"/>
    </w:lvl>
    <w:lvl w:ilvl="4">
      <w:start w:val="1"/>
      <w:numFmt w:val="lowerRoman"/>
      <w:lvlText w:val="%5"/>
      <w:lvlJc w:val="left"/>
    </w:lvl>
    <w:lvl w:ilvl="5">
      <w:start w:val="1"/>
      <w:numFmt w:val="lowerRoman"/>
      <w:lvlText w:val="%6"/>
      <w:lvlJc w:val="left"/>
    </w:lvl>
    <w:lvl w:ilvl="6">
      <w:start w:val="1"/>
      <w:numFmt w:val="lowerRoman"/>
      <w:lvlText w:val="%7"/>
      <w:lvlJc w:val="left"/>
    </w:lvl>
    <w:lvl w:ilvl="7">
      <w:start w:val="1"/>
      <w:numFmt w:val="lowerRoman"/>
      <w:lvlText w:val="%8"/>
      <w:lvlJc w:val="left"/>
    </w:lvl>
    <w:lvl w:ilvl="8">
      <w:numFmt w:val="decimal"/>
      <w:lvlText w:val=""/>
      <w:lvlJc w:val="left"/>
    </w:lvl>
  </w:abstractNum>
  <w:abstractNum w:abstractNumId="2">
    <w:nsid w:val="0C0B4596"/>
    <w:multiLevelType w:val="hybridMultilevel"/>
    <w:tmpl w:val="3D0086B2"/>
    <w:lvl w:ilvl="0" w:tplc="1E12D8CA">
      <w:start w:val="3"/>
      <w:numFmt w:val="lowerLetter"/>
      <w:lvlText w:val="(%1)"/>
      <w:lvlJc w:val="left"/>
      <w:pPr>
        <w:ind w:left="450" w:hanging="360"/>
      </w:pPr>
      <w:rPr>
        <w:rFonts w:cs="Times New Roman"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nsid w:val="10C86C81"/>
    <w:multiLevelType w:val="multilevel"/>
    <w:tmpl w:val="F7702952"/>
    <w:lvl w:ilvl="0">
      <w:start w:val="1"/>
      <w:numFmt w:val="lowerRoman"/>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4">
    <w:nsid w:val="13C5246A"/>
    <w:multiLevelType w:val="hybridMultilevel"/>
    <w:tmpl w:val="1E425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CB31D1"/>
    <w:multiLevelType w:val="hybridMultilevel"/>
    <w:tmpl w:val="70E2FFA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A7D5817"/>
    <w:multiLevelType w:val="hybridMultilevel"/>
    <w:tmpl w:val="378C68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A7345CE"/>
    <w:multiLevelType w:val="singleLevel"/>
    <w:tmpl w:val="F83E2518"/>
    <w:lvl w:ilvl="0">
      <w:start w:val="1"/>
      <w:numFmt w:val="bullet"/>
      <w:pStyle w:val="ListBullet2"/>
      <w:lvlText w:val=""/>
      <w:lvlJc w:val="left"/>
      <w:pPr>
        <w:tabs>
          <w:tab w:val="num" w:pos="1080"/>
        </w:tabs>
        <w:ind w:left="1080" w:hanging="360"/>
      </w:pPr>
      <w:rPr>
        <w:rFonts w:ascii="Symbol" w:hAnsi="Symbol" w:hint="default"/>
      </w:rPr>
    </w:lvl>
  </w:abstractNum>
  <w:abstractNum w:abstractNumId="8">
    <w:nsid w:val="30D76EB7"/>
    <w:multiLevelType w:val="multilevel"/>
    <w:tmpl w:val="0F98940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TRHeading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32773FE4"/>
    <w:multiLevelType w:val="hybridMultilevel"/>
    <w:tmpl w:val="410CD224"/>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881FE9"/>
    <w:multiLevelType w:val="hybridMultilevel"/>
    <w:tmpl w:val="410CD224"/>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B913E0"/>
    <w:multiLevelType w:val="multilevel"/>
    <w:tmpl w:val="8EC6E4A8"/>
    <w:lvl w:ilvl="0">
      <w:start w:val="1"/>
      <w:numFmt w:val="decimal"/>
      <w:lvlText w:val="%1."/>
      <w:lvlJc w:val="left"/>
      <w:pPr>
        <w:tabs>
          <w:tab w:val="num" w:pos="720"/>
        </w:tabs>
        <w:ind w:left="720" w:hanging="72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2">
    <w:nsid w:val="59F67F1E"/>
    <w:multiLevelType w:val="hybridMultilevel"/>
    <w:tmpl w:val="CF7C4BB4"/>
    <w:lvl w:ilvl="0" w:tplc="29C2409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5AC27F9F"/>
    <w:multiLevelType w:val="multilevel"/>
    <w:tmpl w:val="7F846F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Numberedpara"/>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7EDE5DFF"/>
    <w:multiLevelType w:val="hybridMultilevel"/>
    <w:tmpl w:val="11F0795C"/>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8"/>
  </w:num>
  <w:num w:numId="4">
    <w:abstractNumId w:val="1"/>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5">
    <w:abstractNumId w:val="0"/>
  </w:num>
  <w:num w:numId="6">
    <w:abstractNumId w:val="9"/>
  </w:num>
  <w:num w:numId="7">
    <w:abstractNumId w:val="2"/>
  </w:num>
  <w:num w:numId="8">
    <w:abstractNumId w:val="5"/>
  </w:num>
  <w:num w:numId="9">
    <w:abstractNumId w:val="12"/>
  </w:num>
  <w:num w:numId="10">
    <w:abstractNumId w:val="10"/>
  </w:num>
  <w:num w:numId="11">
    <w:abstractNumId w:val="14"/>
  </w:num>
  <w:num w:numId="12">
    <w:abstractNumId w:val="4"/>
  </w:num>
  <w:num w:numId="13">
    <w:abstractNumId w:val="11"/>
  </w:num>
  <w:num w:numId="14">
    <w:abstractNumId w:val="13"/>
  </w:num>
  <w:num w:numId="15">
    <w:abstractNumId w:val="6"/>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20"/>
  <w:drawingGridHorizontalSpacing w:val="110"/>
  <w:displayHorizontalDrawingGridEvery w:val="0"/>
  <w:displayVerticalDrawingGridEvery w:val="0"/>
  <w:noPunctuationKerning/>
  <w:characterSpacingControl w:val="doNotCompress"/>
  <w:hdrShapeDefaults>
    <o:shapedefaults v:ext="edit" spidmax="54273"/>
  </w:hdrShapeDefaults>
  <w:footnotePr>
    <w:footnote w:id="0"/>
    <w:footnote w:id="1"/>
  </w:footnotePr>
  <w:endnotePr>
    <w:endnote w:id="0"/>
    <w:endnote w:id="1"/>
  </w:endnotePr>
  <w:compat/>
  <w:rsids>
    <w:rsidRoot w:val="008757D4"/>
    <w:rsid w:val="00000DF3"/>
    <w:rsid w:val="00002335"/>
    <w:rsid w:val="00003CBB"/>
    <w:rsid w:val="000055CB"/>
    <w:rsid w:val="00006E98"/>
    <w:rsid w:val="0001046E"/>
    <w:rsid w:val="00010572"/>
    <w:rsid w:val="0001350D"/>
    <w:rsid w:val="000144A5"/>
    <w:rsid w:val="00014917"/>
    <w:rsid w:val="0001635C"/>
    <w:rsid w:val="0002165A"/>
    <w:rsid w:val="000264D5"/>
    <w:rsid w:val="00026FBB"/>
    <w:rsid w:val="0002762C"/>
    <w:rsid w:val="0003061D"/>
    <w:rsid w:val="00032D62"/>
    <w:rsid w:val="00033471"/>
    <w:rsid w:val="00041AF6"/>
    <w:rsid w:val="00050749"/>
    <w:rsid w:val="000511CF"/>
    <w:rsid w:val="000530C3"/>
    <w:rsid w:val="00054254"/>
    <w:rsid w:val="00055F47"/>
    <w:rsid w:val="00056253"/>
    <w:rsid w:val="00060A36"/>
    <w:rsid w:val="00060D19"/>
    <w:rsid w:val="00063F2D"/>
    <w:rsid w:val="000645DB"/>
    <w:rsid w:val="00064A8E"/>
    <w:rsid w:val="00065FD9"/>
    <w:rsid w:val="00072A89"/>
    <w:rsid w:val="00073C43"/>
    <w:rsid w:val="00077B87"/>
    <w:rsid w:val="00077D32"/>
    <w:rsid w:val="00081876"/>
    <w:rsid w:val="000820C7"/>
    <w:rsid w:val="00082A7F"/>
    <w:rsid w:val="00082BAE"/>
    <w:rsid w:val="00090486"/>
    <w:rsid w:val="000905D7"/>
    <w:rsid w:val="00091D3B"/>
    <w:rsid w:val="00092FA9"/>
    <w:rsid w:val="00094D23"/>
    <w:rsid w:val="000975C6"/>
    <w:rsid w:val="000A0DAE"/>
    <w:rsid w:val="000A3673"/>
    <w:rsid w:val="000A3C48"/>
    <w:rsid w:val="000A3DD5"/>
    <w:rsid w:val="000A449F"/>
    <w:rsid w:val="000A4A6F"/>
    <w:rsid w:val="000A4EB2"/>
    <w:rsid w:val="000B0E2C"/>
    <w:rsid w:val="000B61AA"/>
    <w:rsid w:val="000C3A4A"/>
    <w:rsid w:val="000C3AB1"/>
    <w:rsid w:val="000C4530"/>
    <w:rsid w:val="000C48E4"/>
    <w:rsid w:val="000C6749"/>
    <w:rsid w:val="000C7801"/>
    <w:rsid w:val="000D183B"/>
    <w:rsid w:val="000D2186"/>
    <w:rsid w:val="000D3A69"/>
    <w:rsid w:val="000D3BD3"/>
    <w:rsid w:val="000D4B2D"/>
    <w:rsid w:val="000E34A0"/>
    <w:rsid w:val="000E4B3B"/>
    <w:rsid w:val="000E4CE8"/>
    <w:rsid w:val="000E5D35"/>
    <w:rsid w:val="000F0862"/>
    <w:rsid w:val="000F4625"/>
    <w:rsid w:val="000F4E21"/>
    <w:rsid w:val="000F5D72"/>
    <w:rsid w:val="001003D7"/>
    <w:rsid w:val="00100481"/>
    <w:rsid w:val="001005D3"/>
    <w:rsid w:val="00110E7A"/>
    <w:rsid w:val="00113249"/>
    <w:rsid w:val="0011392B"/>
    <w:rsid w:val="001144C3"/>
    <w:rsid w:val="001163CE"/>
    <w:rsid w:val="00116F88"/>
    <w:rsid w:val="00117333"/>
    <w:rsid w:val="00121D3D"/>
    <w:rsid w:val="001226BA"/>
    <w:rsid w:val="00124E0D"/>
    <w:rsid w:val="00130DFF"/>
    <w:rsid w:val="001350C5"/>
    <w:rsid w:val="001368F8"/>
    <w:rsid w:val="00137402"/>
    <w:rsid w:val="00141943"/>
    <w:rsid w:val="001420CB"/>
    <w:rsid w:val="001455CB"/>
    <w:rsid w:val="0015023F"/>
    <w:rsid w:val="00152660"/>
    <w:rsid w:val="00152BA9"/>
    <w:rsid w:val="00153288"/>
    <w:rsid w:val="00153E37"/>
    <w:rsid w:val="00154265"/>
    <w:rsid w:val="001548BB"/>
    <w:rsid w:val="00155892"/>
    <w:rsid w:val="001560DB"/>
    <w:rsid w:val="00156E8E"/>
    <w:rsid w:val="001572C9"/>
    <w:rsid w:val="0016005F"/>
    <w:rsid w:val="001605E2"/>
    <w:rsid w:val="00166B23"/>
    <w:rsid w:val="00172550"/>
    <w:rsid w:val="00172AE0"/>
    <w:rsid w:val="00173275"/>
    <w:rsid w:val="00173397"/>
    <w:rsid w:val="00173C37"/>
    <w:rsid w:val="00174499"/>
    <w:rsid w:val="00174D47"/>
    <w:rsid w:val="00174ECA"/>
    <w:rsid w:val="00176715"/>
    <w:rsid w:val="00176FF5"/>
    <w:rsid w:val="00180196"/>
    <w:rsid w:val="00180CDD"/>
    <w:rsid w:val="001824E8"/>
    <w:rsid w:val="0018477A"/>
    <w:rsid w:val="00185429"/>
    <w:rsid w:val="001863E8"/>
    <w:rsid w:val="00192662"/>
    <w:rsid w:val="00193025"/>
    <w:rsid w:val="0019524F"/>
    <w:rsid w:val="001974DA"/>
    <w:rsid w:val="001A01FA"/>
    <w:rsid w:val="001A0715"/>
    <w:rsid w:val="001A11A5"/>
    <w:rsid w:val="001A4737"/>
    <w:rsid w:val="001A6E72"/>
    <w:rsid w:val="001B092C"/>
    <w:rsid w:val="001B3153"/>
    <w:rsid w:val="001B4C80"/>
    <w:rsid w:val="001B4E80"/>
    <w:rsid w:val="001B542B"/>
    <w:rsid w:val="001B613D"/>
    <w:rsid w:val="001C08D9"/>
    <w:rsid w:val="001C2C02"/>
    <w:rsid w:val="001C49B0"/>
    <w:rsid w:val="001C615C"/>
    <w:rsid w:val="001D24AC"/>
    <w:rsid w:val="001D2DC6"/>
    <w:rsid w:val="001D3C89"/>
    <w:rsid w:val="001D54C8"/>
    <w:rsid w:val="001D5588"/>
    <w:rsid w:val="001E02E7"/>
    <w:rsid w:val="001E0E5B"/>
    <w:rsid w:val="001E1458"/>
    <w:rsid w:val="001E1ECC"/>
    <w:rsid w:val="001E2548"/>
    <w:rsid w:val="001E543C"/>
    <w:rsid w:val="001E70F8"/>
    <w:rsid w:val="001E73D3"/>
    <w:rsid w:val="001E7723"/>
    <w:rsid w:val="001E78EB"/>
    <w:rsid w:val="001E7BF3"/>
    <w:rsid w:val="001E7D39"/>
    <w:rsid w:val="001F105C"/>
    <w:rsid w:val="001F1CCC"/>
    <w:rsid w:val="001F290E"/>
    <w:rsid w:val="001F2CBA"/>
    <w:rsid w:val="001F308C"/>
    <w:rsid w:val="001F38ED"/>
    <w:rsid w:val="001F557C"/>
    <w:rsid w:val="001F67CF"/>
    <w:rsid w:val="001F766C"/>
    <w:rsid w:val="00202333"/>
    <w:rsid w:val="00202CF5"/>
    <w:rsid w:val="00204344"/>
    <w:rsid w:val="002061F2"/>
    <w:rsid w:val="002108FF"/>
    <w:rsid w:val="00211EDF"/>
    <w:rsid w:val="002122CC"/>
    <w:rsid w:val="002143A0"/>
    <w:rsid w:val="0021495F"/>
    <w:rsid w:val="00214967"/>
    <w:rsid w:val="00214D46"/>
    <w:rsid w:val="00215C51"/>
    <w:rsid w:val="00216FAB"/>
    <w:rsid w:val="00221953"/>
    <w:rsid w:val="002255CE"/>
    <w:rsid w:val="00225B1C"/>
    <w:rsid w:val="00225F63"/>
    <w:rsid w:val="0023327D"/>
    <w:rsid w:val="002363E2"/>
    <w:rsid w:val="002364FE"/>
    <w:rsid w:val="002374B2"/>
    <w:rsid w:val="00241516"/>
    <w:rsid w:val="00242D35"/>
    <w:rsid w:val="00243C92"/>
    <w:rsid w:val="00243E02"/>
    <w:rsid w:val="00244427"/>
    <w:rsid w:val="00245AE6"/>
    <w:rsid w:val="00251117"/>
    <w:rsid w:val="00251620"/>
    <w:rsid w:val="002538C5"/>
    <w:rsid w:val="00254D7D"/>
    <w:rsid w:val="002569C1"/>
    <w:rsid w:val="002608CC"/>
    <w:rsid w:val="00267782"/>
    <w:rsid w:val="0027028A"/>
    <w:rsid w:val="00275D6C"/>
    <w:rsid w:val="00276AA9"/>
    <w:rsid w:val="002779F1"/>
    <w:rsid w:val="002811F0"/>
    <w:rsid w:val="00281495"/>
    <w:rsid w:val="002842EC"/>
    <w:rsid w:val="002848BB"/>
    <w:rsid w:val="00286267"/>
    <w:rsid w:val="002868C6"/>
    <w:rsid w:val="002875DE"/>
    <w:rsid w:val="00287E72"/>
    <w:rsid w:val="002914F1"/>
    <w:rsid w:val="00291868"/>
    <w:rsid w:val="00292CA1"/>
    <w:rsid w:val="002945A8"/>
    <w:rsid w:val="002945CB"/>
    <w:rsid w:val="0029484F"/>
    <w:rsid w:val="00295C95"/>
    <w:rsid w:val="00296176"/>
    <w:rsid w:val="00296741"/>
    <w:rsid w:val="0029685E"/>
    <w:rsid w:val="00297860"/>
    <w:rsid w:val="002A0C2F"/>
    <w:rsid w:val="002A366C"/>
    <w:rsid w:val="002A3A0E"/>
    <w:rsid w:val="002A483E"/>
    <w:rsid w:val="002A541A"/>
    <w:rsid w:val="002B1599"/>
    <w:rsid w:val="002B2BE7"/>
    <w:rsid w:val="002B46EE"/>
    <w:rsid w:val="002B635A"/>
    <w:rsid w:val="002B68B7"/>
    <w:rsid w:val="002C3109"/>
    <w:rsid w:val="002C4B7F"/>
    <w:rsid w:val="002D1075"/>
    <w:rsid w:val="002D599D"/>
    <w:rsid w:val="002D5D39"/>
    <w:rsid w:val="002E02D3"/>
    <w:rsid w:val="002E2028"/>
    <w:rsid w:val="002E4519"/>
    <w:rsid w:val="002E5977"/>
    <w:rsid w:val="002F07C8"/>
    <w:rsid w:val="002F0B3C"/>
    <w:rsid w:val="002F10F4"/>
    <w:rsid w:val="002F1D4B"/>
    <w:rsid w:val="002F1DB3"/>
    <w:rsid w:val="002F3EF1"/>
    <w:rsid w:val="002F5508"/>
    <w:rsid w:val="002F7A81"/>
    <w:rsid w:val="00300940"/>
    <w:rsid w:val="00302AD2"/>
    <w:rsid w:val="00302B52"/>
    <w:rsid w:val="00305465"/>
    <w:rsid w:val="00307171"/>
    <w:rsid w:val="003111AF"/>
    <w:rsid w:val="0031421E"/>
    <w:rsid w:val="0031464F"/>
    <w:rsid w:val="00315CD9"/>
    <w:rsid w:val="00315D05"/>
    <w:rsid w:val="003160CD"/>
    <w:rsid w:val="003160CE"/>
    <w:rsid w:val="003165C3"/>
    <w:rsid w:val="00317F04"/>
    <w:rsid w:val="00320212"/>
    <w:rsid w:val="00320D2F"/>
    <w:rsid w:val="0032199F"/>
    <w:rsid w:val="00321D37"/>
    <w:rsid w:val="0032211B"/>
    <w:rsid w:val="0032343D"/>
    <w:rsid w:val="00335EE0"/>
    <w:rsid w:val="00336204"/>
    <w:rsid w:val="00336F85"/>
    <w:rsid w:val="00342CE9"/>
    <w:rsid w:val="00343D18"/>
    <w:rsid w:val="00343DF3"/>
    <w:rsid w:val="0034449B"/>
    <w:rsid w:val="00346A9F"/>
    <w:rsid w:val="00347A7F"/>
    <w:rsid w:val="00350D26"/>
    <w:rsid w:val="0035333C"/>
    <w:rsid w:val="00356950"/>
    <w:rsid w:val="00357698"/>
    <w:rsid w:val="00360789"/>
    <w:rsid w:val="00364EC0"/>
    <w:rsid w:val="00367B0C"/>
    <w:rsid w:val="00373B5B"/>
    <w:rsid w:val="003742DF"/>
    <w:rsid w:val="00374D6C"/>
    <w:rsid w:val="00377653"/>
    <w:rsid w:val="0038084E"/>
    <w:rsid w:val="0038517C"/>
    <w:rsid w:val="00385D4E"/>
    <w:rsid w:val="00390841"/>
    <w:rsid w:val="00391272"/>
    <w:rsid w:val="0039626E"/>
    <w:rsid w:val="003A088B"/>
    <w:rsid w:val="003A51E6"/>
    <w:rsid w:val="003A67AB"/>
    <w:rsid w:val="003A6E48"/>
    <w:rsid w:val="003B00AD"/>
    <w:rsid w:val="003B0CCF"/>
    <w:rsid w:val="003B55C7"/>
    <w:rsid w:val="003B758B"/>
    <w:rsid w:val="003B767B"/>
    <w:rsid w:val="003C0675"/>
    <w:rsid w:val="003C07E8"/>
    <w:rsid w:val="003C094A"/>
    <w:rsid w:val="003C0FCC"/>
    <w:rsid w:val="003C5FAA"/>
    <w:rsid w:val="003C67E9"/>
    <w:rsid w:val="003C6EA0"/>
    <w:rsid w:val="003D47EB"/>
    <w:rsid w:val="003D72BC"/>
    <w:rsid w:val="003E134D"/>
    <w:rsid w:val="003E6006"/>
    <w:rsid w:val="003E6406"/>
    <w:rsid w:val="003E6844"/>
    <w:rsid w:val="003E70C4"/>
    <w:rsid w:val="003E74FB"/>
    <w:rsid w:val="003F1F31"/>
    <w:rsid w:val="003F265A"/>
    <w:rsid w:val="003F26C8"/>
    <w:rsid w:val="003F2C7C"/>
    <w:rsid w:val="003F7E34"/>
    <w:rsid w:val="004006BC"/>
    <w:rsid w:val="00400DE2"/>
    <w:rsid w:val="00400E1C"/>
    <w:rsid w:val="004016F1"/>
    <w:rsid w:val="00403687"/>
    <w:rsid w:val="00403B6D"/>
    <w:rsid w:val="00404980"/>
    <w:rsid w:val="00405245"/>
    <w:rsid w:val="0040552B"/>
    <w:rsid w:val="00406D72"/>
    <w:rsid w:val="00410212"/>
    <w:rsid w:val="00410C85"/>
    <w:rsid w:val="004113DE"/>
    <w:rsid w:val="00413441"/>
    <w:rsid w:val="004145BE"/>
    <w:rsid w:val="00414BEE"/>
    <w:rsid w:val="00415DC3"/>
    <w:rsid w:val="00421F7D"/>
    <w:rsid w:val="00425B3E"/>
    <w:rsid w:val="004314FF"/>
    <w:rsid w:val="004316A7"/>
    <w:rsid w:val="00431738"/>
    <w:rsid w:val="004326FA"/>
    <w:rsid w:val="004343A5"/>
    <w:rsid w:val="004376EE"/>
    <w:rsid w:val="00437DB5"/>
    <w:rsid w:val="004410A0"/>
    <w:rsid w:val="004427C1"/>
    <w:rsid w:val="00444081"/>
    <w:rsid w:val="00444D32"/>
    <w:rsid w:val="00450757"/>
    <w:rsid w:val="004512F6"/>
    <w:rsid w:val="00451672"/>
    <w:rsid w:val="00451952"/>
    <w:rsid w:val="00452C37"/>
    <w:rsid w:val="00453081"/>
    <w:rsid w:val="00455065"/>
    <w:rsid w:val="004557D3"/>
    <w:rsid w:val="004567A0"/>
    <w:rsid w:val="00456B74"/>
    <w:rsid w:val="00456E1D"/>
    <w:rsid w:val="00461CE1"/>
    <w:rsid w:val="0046706D"/>
    <w:rsid w:val="00467A1A"/>
    <w:rsid w:val="004726E1"/>
    <w:rsid w:val="00472D01"/>
    <w:rsid w:val="00475511"/>
    <w:rsid w:val="00480958"/>
    <w:rsid w:val="00484703"/>
    <w:rsid w:val="004860DD"/>
    <w:rsid w:val="00486E80"/>
    <w:rsid w:val="0048799D"/>
    <w:rsid w:val="00490687"/>
    <w:rsid w:val="00491CD5"/>
    <w:rsid w:val="00493A20"/>
    <w:rsid w:val="00493A3E"/>
    <w:rsid w:val="00497925"/>
    <w:rsid w:val="004A1DBB"/>
    <w:rsid w:val="004A250E"/>
    <w:rsid w:val="004A2579"/>
    <w:rsid w:val="004A3D15"/>
    <w:rsid w:val="004A6A31"/>
    <w:rsid w:val="004A6D92"/>
    <w:rsid w:val="004B12C4"/>
    <w:rsid w:val="004B56FE"/>
    <w:rsid w:val="004C3A70"/>
    <w:rsid w:val="004C3B6A"/>
    <w:rsid w:val="004C472D"/>
    <w:rsid w:val="004C49B0"/>
    <w:rsid w:val="004C5A9E"/>
    <w:rsid w:val="004C670E"/>
    <w:rsid w:val="004C6D85"/>
    <w:rsid w:val="004C6E80"/>
    <w:rsid w:val="004C763C"/>
    <w:rsid w:val="004C7DE3"/>
    <w:rsid w:val="004D09F7"/>
    <w:rsid w:val="004D2001"/>
    <w:rsid w:val="004D3155"/>
    <w:rsid w:val="004D3DB6"/>
    <w:rsid w:val="004D4361"/>
    <w:rsid w:val="004D49D5"/>
    <w:rsid w:val="004D5D16"/>
    <w:rsid w:val="004D6EFE"/>
    <w:rsid w:val="004E08E6"/>
    <w:rsid w:val="004E2540"/>
    <w:rsid w:val="004E4F7B"/>
    <w:rsid w:val="004E6992"/>
    <w:rsid w:val="004E7618"/>
    <w:rsid w:val="004F396B"/>
    <w:rsid w:val="004F41BF"/>
    <w:rsid w:val="004F43EF"/>
    <w:rsid w:val="004F5987"/>
    <w:rsid w:val="004F5FCC"/>
    <w:rsid w:val="004F6696"/>
    <w:rsid w:val="004F6868"/>
    <w:rsid w:val="004F75C5"/>
    <w:rsid w:val="0050136D"/>
    <w:rsid w:val="00501680"/>
    <w:rsid w:val="005029F8"/>
    <w:rsid w:val="0050503A"/>
    <w:rsid w:val="00507C7B"/>
    <w:rsid w:val="00511038"/>
    <w:rsid w:val="00511F13"/>
    <w:rsid w:val="00513B01"/>
    <w:rsid w:val="00513CE6"/>
    <w:rsid w:val="005148B1"/>
    <w:rsid w:val="00515BD8"/>
    <w:rsid w:val="00515C0B"/>
    <w:rsid w:val="00516183"/>
    <w:rsid w:val="00517212"/>
    <w:rsid w:val="00517F96"/>
    <w:rsid w:val="00522158"/>
    <w:rsid w:val="0052300B"/>
    <w:rsid w:val="005255DC"/>
    <w:rsid w:val="00527FC4"/>
    <w:rsid w:val="005313CF"/>
    <w:rsid w:val="005332FC"/>
    <w:rsid w:val="00533CCD"/>
    <w:rsid w:val="00534932"/>
    <w:rsid w:val="00534DBA"/>
    <w:rsid w:val="005352F6"/>
    <w:rsid w:val="00540CB6"/>
    <w:rsid w:val="00541569"/>
    <w:rsid w:val="00542350"/>
    <w:rsid w:val="00544887"/>
    <w:rsid w:val="005458FD"/>
    <w:rsid w:val="00551C5C"/>
    <w:rsid w:val="005533B6"/>
    <w:rsid w:val="0055426C"/>
    <w:rsid w:val="005550DE"/>
    <w:rsid w:val="005555B4"/>
    <w:rsid w:val="00555959"/>
    <w:rsid w:val="00556870"/>
    <w:rsid w:val="00556ABE"/>
    <w:rsid w:val="00557695"/>
    <w:rsid w:val="00561175"/>
    <w:rsid w:val="00562DCE"/>
    <w:rsid w:val="005656C9"/>
    <w:rsid w:val="00565A4E"/>
    <w:rsid w:val="00567000"/>
    <w:rsid w:val="00571D4F"/>
    <w:rsid w:val="00571FF6"/>
    <w:rsid w:val="00573F68"/>
    <w:rsid w:val="005740CE"/>
    <w:rsid w:val="005740FC"/>
    <w:rsid w:val="005805EC"/>
    <w:rsid w:val="0058257A"/>
    <w:rsid w:val="00583F67"/>
    <w:rsid w:val="0059041F"/>
    <w:rsid w:val="00592D0E"/>
    <w:rsid w:val="00593E71"/>
    <w:rsid w:val="00594E9D"/>
    <w:rsid w:val="0059506C"/>
    <w:rsid w:val="005956DD"/>
    <w:rsid w:val="0059596D"/>
    <w:rsid w:val="005962F7"/>
    <w:rsid w:val="005974DE"/>
    <w:rsid w:val="00597993"/>
    <w:rsid w:val="005A1655"/>
    <w:rsid w:val="005A28BF"/>
    <w:rsid w:val="005A5929"/>
    <w:rsid w:val="005A60C2"/>
    <w:rsid w:val="005C5739"/>
    <w:rsid w:val="005C7900"/>
    <w:rsid w:val="005C7E4C"/>
    <w:rsid w:val="005C7E76"/>
    <w:rsid w:val="005D606F"/>
    <w:rsid w:val="005D6D4A"/>
    <w:rsid w:val="005E0135"/>
    <w:rsid w:val="005E0799"/>
    <w:rsid w:val="005E0E3D"/>
    <w:rsid w:val="005F1BFE"/>
    <w:rsid w:val="005F29D2"/>
    <w:rsid w:val="005F2CA3"/>
    <w:rsid w:val="005F2EDC"/>
    <w:rsid w:val="005F37B7"/>
    <w:rsid w:val="005F4496"/>
    <w:rsid w:val="005F48C0"/>
    <w:rsid w:val="005F59DE"/>
    <w:rsid w:val="005F6967"/>
    <w:rsid w:val="00601B11"/>
    <w:rsid w:val="00602123"/>
    <w:rsid w:val="00603DDE"/>
    <w:rsid w:val="006041D5"/>
    <w:rsid w:val="00605066"/>
    <w:rsid w:val="00606CAC"/>
    <w:rsid w:val="00611797"/>
    <w:rsid w:val="00613B8C"/>
    <w:rsid w:val="00614217"/>
    <w:rsid w:val="00614279"/>
    <w:rsid w:val="00614CD9"/>
    <w:rsid w:val="00620D72"/>
    <w:rsid w:val="006230DD"/>
    <w:rsid w:val="00623D03"/>
    <w:rsid w:val="0062740F"/>
    <w:rsid w:val="00630830"/>
    <w:rsid w:val="00631204"/>
    <w:rsid w:val="006339B6"/>
    <w:rsid w:val="00635CAA"/>
    <w:rsid w:val="0063742D"/>
    <w:rsid w:val="00640ABA"/>
    <w:rsid w:val="00640E9B"/>
    <w:rsid w:val="00643316"/>
    <w:rsid w:val="00643651"/>
    <w:rsid w:val="00646CBD"/>
    <w:rsid w:val="0064748A"/>
    <w:rsid w:val="006517E2"/>
    <w:rsid w:val="00652461"/>
    <w:rsid w:val="00656682"/>
    <w:rsid w:val="006576B2"/>
    <w:rsid w:val="00657C55"/>
    <w:rsid w:val="00660841"/>
    <w:rsid w:val="00660BBC"/>
    <w:rsid w:val="006627B0"/>
    <w:rsid w:val="0066409B"/>
    <w:rsid w:val="00665A2C"/>
    <w:rsid w:val="006665FB"/>
    <w:rsid w:val="006717E5"/>
    <w:rsid w:val="00672010"/>
    <w:rsid w:val="006720D1"/>
    <w:rsid w:val="00673CD4"/>
    <w:rsid w:val="006744E6"/>
    <w:rsid w:val="00676506"/>
    <w:rsid w:val="00677F79"/>
    <w:rsid w:val="00680BD3"/>
    <w:rsid w:val="00681311"/>
    <w:rsid w:val="00685ECC"/>
    <w:rsid w:val="00686E71"/>
    <w:rsid w:val="00690089"/>
    <w:rsid w:val="00692695"/>
    <w:rsid w:val="00692781"/>
    <w:rsid w:val="006930A8"/>
    <w:rsid w:val="006944FC"/>
    <w:rsid w:val="006A1BF9"/>
    <w:rsid w:val="006A1E9B"/>
    <w:rsid w:val="006A3504"/>
    <w:rsid w:val="006A363B"/>
    <w:rsid w:val="006A3F48"/>
    <w:rsid w:val="006A4020"/>
    <w:rsid w:val="006A4200"/>
    <w:rsid w:val="006A7AB5"/>
    <w:rsid w:val="006B0316"/>
    <w:rsid w:val="006B0A73"/>
    <w:rsid w:val="006B3BDF"/>
    <w:rsid w:val="006B3E95"/>
    <w:rsid w:val="006B3EA4"/>
    <w:rsid w:val="006B45B5"/>
    <w:rsid w:val="006B7872"/>
    <w:rsid w:val="006C1DB9"/>
    <w:rsid w:val="006C2154"/>
    <w:rsid w:val="006C234E"/>
    <w:rsid w:val="006C252C"/>
    <w:rsid w:val="006C27B3"/>
    <w:rsid w:val="006C429A"/>
    <w:rsid w:val="006C456E"/>
    <w:rsid w:val="006C45BE"/>
    <w:rsid w:val="006C64A1"/>
    <w:rsid w:val="006C7274"/>
    <w:rsid w:val="006C7F29"/>
    <w:rsid w:val="006D0575"/>
    <w:rsid w:val="006D1848"/>
    <w:rsid w:val="006D3782"/>
    <w:rsid w:val="006D3C19"/>
    <w:rsid w:val="006D3C1F"/>
    <w:rsid w:val="006D444C"/>
    <w:rsid w:val="006E0C97"/>
    <w:rsid w:val="006E1C73"/>
    <w:rsid w:val="006F2357"/>
    <w:rsid w:val="00701A45"/>
    <w:rsid w:val="00701A4B"/>
    <w:rsid w:val="00701FB7"/>
    <w:rsid w:val="007041C4"/>
    <w:rsid w:val="00704EF1"/>
    <w:rsid w:val="0070663F"/>
    <w:rsid w:val="00712102"/>
    <w:rsid w:val="007130CD"/>
    <w:rsid w:val="007139A9"/>
    <w:rsid w:val="00713B82"/>
    <w:rsid w:val="00714C9C"/>
    <w:rsid w:val="00714FCD"/>
    <w:rsid w:val="007150D1"/>
    <w:rsid w:val="00715B06"/>
    <w:rsid w:val="00715E53"/>
    <w:rsid w:val="007168B7"/>
    <w:rsid w:val="007175B1"/>
    <w:rsid w:val="007233BB"/>
    <w:rsid w:val="007244F1"/>
    <w:rsid w:val="00724B99"/>
    <w:rsid w:val="00726CA3"/>
    <w:rsid w:val="00731E63"/>
    <w:rsid w:val="007332E7"/>
    <w:rsid w:val="007346E2"/>
    <w:rsid w:val="00735D1B"/>
    <w:rsid w:val="00742A3B"/>
    <w:rsid w:val="00742BDE"/>
    <w:rsid w:val="00742F52"/>
    <w:rsid w:val="00744F40"/>
    <w:rsid w:val="00747285"/>
    <w:rsid w:val="007477F7"/>
    <w:rsid w:val="00747E55"/>
    <w:rsid w:val="00750AF2"/>
    <w:rsid w:val="00750F4A"/>
    <w:rsid w:val="00751E03"/>
    <w:rsid w:val="00752006"/>
    <w:rsid w:val="00755CF0"/>
    <w:rsid w:val="00755FF6"/>
    <w:rsid w:val="00756618"/>
    <w:rsid w:val="00756953"/>
    <w:rsid w:val="00756AE5"/>
    <w:rsid w:val="00757399"/>
    <w:rsid w:val="007628E6"/>
    <w:rsid w:val="00762A37"/>
    <w:rsid w:val="0076362F"/>
    <w:rsid w:val="007664C1"/>
    <w:rsid w:val="00766A14"/>
    <w:rsid w:val="007700CD"/>
    <w:rsid w:val="007704A0"/>
    <w:rsid w:val="0077281A"/>
    <w:rsid w:val="00776AF3"/>
    <w:rsid w:val="00781A6C"/>
    <w:rsid w:val="007904A8"/>
    <w:rsid w:val="00791716"/>
    <w:rsid w:val="00792F1C"/>
    <w:rsid w:val="0079650A"/>
    <w:rsid w:val="007A3CA3"/>
    <w:rsid w:val="007B0ED1"/>
    <w:rsid w:val="007B159A"/>
    <w:rsid w:val="007B44C9"/>
    <w:rsid w:val="007B4834"/>
    <w:rsid w:val="007B60EA"/>
    <w:rsid w:val="007B627D"/>
    <w:rsid w:val="007B6A3C"/>
    <w:rsid w:val="007C10E5"/>
    <w:rsid w:val="007C48EF"/>
    <w:rsid w:val="007C4B29"/>
    <w:rsid w:val="007C6048"/>
    <w:rsid w:val="007C66EA"/>
    <w:rsid w:val="007C6CAF"/>
    <w:rsid w:val="007C735A"/>
    <w:rsid w:val="007D2E53"/>
    <w:rsid w:val="007D5994"/>
    <w:rsid w:val="007E1BE3"/>
    <w:rsid w:val="007E3DBF"/>
    <w:rsid w:val="007E4E1B"/>
    <w:rsid w:val="007E50EF"/>
    <w:rsid w:val="007E58C6"/>
    <w:rsid w:val="007F0B69"/>
    <w:rsid w:val="007F11BA"/>
    <w:rsid w:val="007F3FAB"/>
    <w:rsid w:val="007F4575"/>
    <w:rsid w:val="007F7767"/>
    <w:rsid w:val="0080218D"/>
    <w:rsid w:val="008029D7"/>
    <w:rsid w:val="00802EED"/>
    <w:rsid w:val="00805B25"/>
    <w:rsid w:val="00807062"/>
    <w:rsid w:val="008102D9"/>
    <w:rsid w:val="0081153F"/>
    <w:rsid w:val="00812E96"/>
    <w:rsid w:val="00812EE9"/>
    <w:rsid w:val="00813033"/>
    <w:rsid w:val="00814495"/>
    <w:rsid w:val="0081717F"/>
    <w:rsid w:val="00820DB3"/>
    <w:rsid w:val="00822A61"/>
    <w:rsid w:val="00823D91"/>
    <w:rsid w:val="008248F2"/>
    <w:rsid w:val="00824B68"/>
    <w:rsid w:val="00824FCE"/>
    <w:rsid w:val="008265FA"/>
    <w:rsid w:val="00826AB2"/>
    <w:rsid w:val="00827041"/>
    <w:rsid w:val="00833EB8"/>
    <w:rsid w:val="00835D04"/>
    <w:rsid w:val="00837F90"/>
    <w:rsid w:val="00840D72"/>
    <w:rsid w:val="00841531"/>
    <w:rsid w:val="00843DBE"/>
    <w:rsid w:val="00843F1E"/>
    <w:rsid w:val="00845DAE"/>
    <w:rsid w:val="00847A18"/>
    <w:rsid w:val="008522A5"/>
    <w:rsid w:val="00852E15"/>
    <w:rsid w:val="00854970"/>
    <w:rsid w:val="00855298"/>
    <w:rsid w:val="00855782"/>
    <w:rsid w:val="00857CFA"/>
    <w:rsid w:val="00860B09"/>
    <w:rsid w:val="008612E6"/>
    <w:rsid w:val="00862819"/>
    <w:rsid w:val="00863B2B"/>
    <w:rsid w:val="0086653C"/>
    <w:rsid w:val="00870B83"/>
    <w:rsid w:val="00870E4F"/>
    <w:rsid w:val="008737C8"/>
    <w:rsid w:val="00873FB7"/>
    <w:rsid w:val="00874740"/>
    <w:rsid w:val="00874C2D"/>
    <w:rsid w:val="00874CEC"/>
    <w:rsid w:val="008757D4"/>
    <w:rsid w:val="008763C1"/>
    <w:rsid w:val="008769BC"/>
    <w:rsid w:val="00883516"/>
    <w:rsid w:val="008839B9"/>
    <w:rsid w:val="00885820"/>
    <w:rsid w:val="008858DD"/>
    <w:rsid w:val="00890BF2"/>
    <w:rsid w:val="00890DBA"/>
    <w:rsid w:val="0089174C"/>
    <w:rsid w:val="008948B4"/>
    <w:rsid w:val="00896761"/>
    <w:rsid w:val="00896B31"/>
    <w:rsid w:val="008A0CDF"/>
    <w:rsid w:val="008A2092"/>
    <w:rsid w:val="008A669B"/>
    <w:rsid w:val="008B06F8"/>
    <w:rsid w:val="008B08D5"/>
    <w:rsid w:val="008B1204"/>
    <w:rsid w:val="008B2746"/>
    <w:rsid w:val="008B2B02"/>
    <w:rsid w:val="008B3226"/>
    <w:rsid w:val="008B71BE"/>
    <w:rsid w:val="008B7A06"/>
    <w:rsid w:val="008C0A07"/>
    <w:rsid w:val="008C39B0"/>
    <w:rsid w:val="008C4C46"/>
    <w:rsid w:val="008C5D8C"/>
    <w:rsid w:val="008C6815"/>
    <w:rsid w:val="008C6B70"/>
    <w:rsid w:val="008C76B4"/>
    <w:rsid w:val="008D0718"/>
    <w:rsid w:val="008D264D"/>
    <w:rsid w:val="008D2B89"/>
    <w:rsid w:val="008D2DE3"/>
    <w:rsid w:val="008D45D9"/>
    <w:rsid w:val="008D672E"/>
    <w:rsid w:val="008D6AB1"/>
    <w:rsid w:val="008E2D55"/>
    <w:rsid w:val="008E3845"/>
    <w:rsid w:val="008E3D55"/>
    <w:rsid w:val="008E5741"/>
    <w:rsid w:val="008F1233"/>
    <w:rsid w:val="008F12B7"/>
    <w:rsid w:val="008F33E3"/>
    <w:rsid w:val="008F4872"/>
    <w:rsid w:val="008F63EB"/>
    <w:rsid w:val="00900067"/>
    <w:rsid w:val="0090132A"/>
    <w:rsid w:val="00911CA0"/>
    <w:rsid w:val="009124D3"/>
    <w:rsid w:val="0091273D"/>
    <w:rsid w:val="0091423C"/>
    <w:rsid w:val="00915E2A"/>
    <w:rsid w:val="00917A33"/>
    <w:rsid w:val="00922D92"/>
    <w:rsid w:val="00923F66"/>
    <w:rsid w:val="009251C7"/>
    <w:rsid w:val="009251DB"/>
    <w:rsid w:val="00925385"/>
    <w:rsid w:val="00925841"/>
    <w:rsid w:val="00927C81"/>
    <w:rsid w:val="00931880"/>
    <w:rsid w:val="00933892"/>
    <w:rsid w:val="00933AFA"/>
    <w:rsid w:val="009349A5"/>
    <w:rsid w:val="009351BD"/>
    <w:rsid w:val="009363CD"/>
    <w:rsid w:val="009372F9"/>
    <w:rsid w:val="00937372"/>
    <w:rsid w:val="0093793D"/>
    <w:rsid w:val="00941992"/>
    <w:rsid w:val="00941E66"/>
    <w:rsid w:val="00945E2E"/>
    <w:rsid w:val="009476E2"/>
    <w:rsid w:val="009543F6"/>
    <w:rsid w:val="00955381"/>
    <w:rsid w:val="0095651D"/>
    <w:rsid w:val="009569A8"/>
    <w:rsid w:val="00957CF8"/>
    <w:rsid w:val="00961A5E"/>
    <w:rsid w:val="00963978"/>
    <w:rsid w:val="00965494"/>
    <w:rsid w:val="009709A5"/>
    <w:rsid w:val="00972DB0"/>
    <w:rsid w:val="00972FE7"/>
    <w:rsid w:val="00973890"/>
    <w:rsid w:val="009805D7"/>
    <w:rsid w:val="009843E0"/>
    <w:rsid w:val="00985646"/>
    <w:rsid w:val="00990D14"/>
    <w:rsid w:val="00991532"/>
    <w:rsid w:val="009947FE"/>
    <w:rsid w:val="00994CAA"/>
    <w:rsid w:val="0099726E"/>
    <w:rsid w:val="009A038B"/>
    <w:rsid w:val="009A238A"/>
    <w:rsid w:val="009A2A92"/>
    <w:rsid w:val="009A2F65"/>
    <w:rsid w:val="009A5003"/>
    <w:rsid w:val="009A5899"/>
    <w:rsid w:val="009A6E24"/>
    <w:rsid w:val="009A7957"/>
    <w:rsid w:val="009B285F"/>
    <w:rsid w:val="009B3BC7"/>
    <w:rsid w:val="009B4CA4"/>
    <w:rsid w:val="009B5C49"/>
    <w:rsid w:val="009C104A"/>
    <w:rsid w:val="009C1437"/>
    <w:rsid w:val="009C189A"/>
    <w:rsid w:val="009C1D40"/>
    <w:rsid w:val="009C23E8"/>
    <w:rsid w:val="009C2AD5"/>
    <w:rsid w:val="009C4CAE"/>
    <w:rsid w:val="009C74F3"/>
    <w:rsid w:val="009D0691"/>
    <w:rsid w:val="009D4541"/>
    <w:rsid w:val="009D4CB2"/>
    <w:rsid w:val="009D4D6B"/>
    <w:rsid w:val="009D4D70"/>
    <w:rsid w:val="009D51F6"/>
    <w:rsid w:val="009E09A4"/>
    <w:rsid w:val="009E0F5A"/>
    <w:rsid w:val="009E29E2"/>
    <w:rsid w:val="009E341B"/>
    <w:rsid w:val="009E37FF"/>
    <w:rsid w:val="009E3DA2"/>
    <w:rsid w:val="009E5178"/>
    <w:rsid w:val="009E519E"/>
    <w:rsid w:val="009F047E"/>
    <w:rsid w:val="009F05A7"/>
    <w:rsid w:val="009F23BB"/>
    <w:rsid w:val="00A0039B"/>
    <w:rsid w:val="00A01AA8"/>
    <w:rsid w:val="00A03058"/>
    <w:rsid w:val="00A0365B"/>
    <w:rsid w:val="00A05A51"/>
    <w:rsid w:val="00A05D2E"/>
    <w:rsid w:val="00A0685C"/>
    <w:rsid w:val="00A0712A"/>
    <w:rsid w:val="00A10C84"/>
    <w:rsid w:val="00A13137"/>
    <w:rsid w:val="00A13867"/>
    <w:rsid w:val="00A16B2C"/>
    <w:rsid w:val="00A17AA2"/>
    <w:rsid w:val="00A24671"/>
    <w:rsid w:val="00A2609D"/>
    <w:rsid w:val="00A26D35"/>
    <w:rsid w:val="00A2727B"/>
    <w:rsid w:val="00A30479"/>
    <w:rsid w:val="00A30A0A"/>
    <w:rsid w:val="00A30C11"/>
    <w:rsid w:val="00A31331"/>
    <w:rsid w:val="00A3208C"/>
    <w:rsid w:val="00A32661"/>
    <w:rsid w:val="00A34472"/>
    <w:rsid w:val="00A345CB"/>
    <w:rsid w:val="00A34ECE"/>
    <w:rsid w:val="00A36568"/>
    <w:rsid w:val="00A36CC5"/>
    <w:rsid w:val="00A37D48"/>
    <w:rsid w:val="00A40EF9"/>
    <w:rsid w:val="00A40F5F"/>
    <w:rsid w:val="00A4287A"/>
    <w:rsid w:val="00A44232"/>
    <w:rsid w:val="00A45EBC"/>
    <w:rsid w:val="00A46380"/>
    <w:rsid w:val="00A470E8"/>
    <w:rsid w:val="00A476CA"/>
    <w:rsid w:val="00A47F87"/>
    <w:rsid w:val="00A50E1B"/>
    <w:rsid w:val="00A51D37"/>
    <w:rsid w:val="00A535F0"/>
    <w:rsid w:val="00A607EC"/>
    <w:rsid w:val="00A60893"/>
    <w:rsid w:val="00A61526"/>
    <w:rsid w:val="00A646C7"/>
    <w:rsid w:val="00A653C4"/>
    <w:rsid w:val="00A660A8"/>
    <w:rsid w:val="00A66520"/>
    <w:rsid w:val="00A671C5"/>
    <w:rsid w:val="00A67294"/>
    <w:rsid w:val="00A67960"/>
    <w:rsid w:val="00A71D68"/>
    <w:rsid w:val="00A75A58"/>
    <w:rsid w:val="00A800EC"/>
    <w:rsid w:val="00A80D1D"/>
    <w:rsid w:val="00A84846"/>
    <w:rsid w:val="00A856EA"/>
    <w:rsid w:val="00A87351"/>
    <w:rsid w:val="00A90DC2"/>
    <w:rsid w:val="00A90DCB"/>
    <w:rsid w:val="00A91DC5"/>
    <w:rsid w:val="00A93222"/>
    <w:rsid w:val="00AA32C6"/>
    <w:rsid w:val="00AA4A01"/>
    <w:rsid w:val="00AA55EC"/>
    <w:rsid w:val="00AA68D3"/>
    <w:rsid w:val="00AA6DFF"/>
    <w:rsid w:val="00AB1BD8"/>
    <w:rsid w:val="00AB1FC3"/>
    <w:rsid w:val="00AB53F5"/>
    <w:rsid w:val="00AB7D36"/>
    <w:rsid w:val="00AC1354"/>
    <w:rsid w:val="00AC3250"/>
    <w:rsid w:val="00AC339C"/>
    <w:rsid w:val="00AC3ABF"/>
    <w:rsid w:val="00AC5FB1"/>
    <w:rsid w:val="00AC7B4A"/>
    <w:rsid w:val="00AD5C3C"/>
    <w:rsid w:val="00AD6317"/>
    <w:rsid w:val="00AD64A3"/>
    <w:rsid w:val="00AD6A01"/>
    <w:rsid w:val="00AE248B"/>
    <w:rsid w:val="00AE2766"/>
    <w:rsid w:val="00AE44AE"/>
    <w:rsid w:val="00AE539E"/>
    <w:rsid w:val="00AF03FA"/>
    <w:rsid w:val="00AF0E7A"/>
    <w:rsid w:val="00AF29A4"/>
    <w:rsid w:val="00AF4218"/>
    <w:rsid w:val="00AF7083"/>
    <w:rsid w:val="00AF714F"/>
    <w:rsid w:val="00AF7ED1"/>
    <w:rsid w:val="00B01733"/>
    <w:rsid w:val="00B0370F"/>
    <w:rsid w:val="00B04497"/>
    <w:rsid w:val="00B05DA2"/>
    <w:rsid w:val="00B0710F"/>
    <w:rsid w:val="00B07A9B"/>
    <w:rsid w:val="00B11900"/>
    <w:rsid w:val="00B12B44"/>
    <w:rsid w:val="00B1335E"/>
    <w:rsid w:val="00B160F1"/>
    <w:rsid w:val="00B20304"/>
    <w:rsid w:val="00B2260C"/>
    <w:rsid w:val="00B2498B"/>
    <w:rsid w:val="00B24F3C"/>
    <w:rsid w:val="00B2520B"/>
    <w:rsid w:val="00B27549"/>
    <w:rsid w:val="00B30A9D"/>
    <w:rsid w:val="00B31AAC"/>
    <w:rsid w:val="00B31C50"/>
    <w:rsid w:val="00B348C1"/>
    <w:rsid w:val="00B36525"/>
    <w:rsid w:val="00B36BF0"/>
    <w:rsid w:val="00B419FF"/>
    <w:rsid w:val="00B41C1E"/>
    <w:rsid w:val="00B46A2C"/>
    <w:rsid w:val="00B46BB0"/>
    <w:rsid w:val="00B47250"/>
    <w:rsid w:val="00B47CE1"/>
    <w:rsid w:val="00B513AD"/>
    <w:rsid w:val="00B52C18"/>
    <w:rsid w:val="00B52D77"/>
    <w:rsid w:val="00B54186"/>
    <w:rsid w:val="00B564B9"/>
    <w:rsid w:val="00B57B55"/>
    <w:rsid w:val="00B606F9"/>
    <w:rsid w:val="00B61138"/>
    <w:rsid w:val="00B61D92"/>
    <w:rsid w:val="00B61E89"/>
    <w:rsid w:val="00B638FB"/>
    <w:rsid w:val="00B64C36"/>
    <w:rsid w:val="00B65F28"/>
    <w:rsid w:val="00B6668D"/>
    <w:rsid w:val="00B703EA"/>
    <w:rsid w:val="00B70BBD"/>
    <w:rsid w:val="00B740B2"/>
    <w:rsid w:val="00B74C93"/>
    <w:rsid w:val="00B84DE4"/>
    <w:rsid w:val="00B84E31"/>
    <w:rsid w:val="00B85810"/>
    <w:rsid w:val="00B858F8"/>
    <w:rsid w:val="00B86995"/>
    <w:rsid w:val="00B87392"/>
    <w:rsid w:val="00B906CD"/>
    <w:rsid w:val="00B9477F"/>
    <w:rsid w:val="00B951F5"/>
    <w:rsid w:val="00BA0447"/>
    <w:rsid w:val="00BA1540"/>
    <w:rsid w:val="00BA240B"/>
    <w:rsid w:val="00BA3800"/>
    <w:rsid w:val="00BA4330"/>
    <w:rsid w:val="00BB15C9"/>
    <w:rsid w:val="00BB656B"/>
    <w:rsid w:val="00BB6C77"/>
    <w:rsid w:val="00BC043B"/>
    <w:rsid w:val="00BC099C"/>
    <w:rsid w:val="00BC0E90"/>
    <w:rsid w:val="00BC2017"/>
    <w:rsid w:val="00BC2665"/>
    <w:rsid w:val="00BC31EB"/>
    <w:rsid w:val="00BC3376"/>
    <w:rsid w:val="00BC3ABF"/>
    <w:rsid w:val="00BC43A4"/>
    <w:rsid w:val="00BD0F8F"/>
    <w:rsid w:val="00BD1696"/>
    <w:rsid w:val="00BD39C6"/>
    <w:rsid w:val="00BD5D24"/>
    <w:rsid w:val="00BD7E85"/>
    <w:rsid w:val="00BE01C1"/>
    <w:rsid w:val="00BE17F8"/>
    <w:rsid w:val="00BE2639"/>
    <w:rsid w:val="00BE26D1"/>
    <w:rsid w:val="00BE7CE0"/>
    <w:rsid w:val="00BF45F0"/>
    <w:rsid w:val="00C01E63"/>
    <w:rsid w:val="00C028B3"/>
    <w:rsid w:val="00C03AF7"/>
    <w:rsid w:val="00C04947"/>
    <w:rsid w:val="00C04984"/>
    <w:rsid w:val="00C105BD"/>
    <w:rsid w:val="00C12A4A"/>
    <w:rsid w:val="00C15B95"/>
    <w:rsid w:val="00C16593"/>
    <w:rsid w:val="00C25E3E"/>
    <w:rsid w:val="00C25ED0"/>
    <w:rsid w:val="00C2754A"/>
    <w:rsid w:val="00C30372"/>
    <w:rsid w:val="00C3247E"/>
    <w:rsid w:val="00C3262B"/>
    <w:rsid w:val="00C34655"/>
    <w:rsid w:val="00C35133"/>
    <w:rsid w:val="00C352DB"/>
    <w:rsid w:val="00C35C03"/>
    <w:rsid w:val="00C42789"/>
    <w:rsid w:val="00C427FF"/>
    <w:rsid w:val="00C436FF"/>
    <w:rsid w:val="00C47982"/>
    <w:rsid w:val="00C50A4D"/>
    <w:rsid w:val="00C5101F"/>
    <w:rsid w:val="00C526E7"/>
    <w:rsid w:val="00C5411C"/>
    <w:rsid w:val="00C54FFE"/>
    <w:rsid w:val="00C61056"/>
    <w:rsid w:val="00C61C2D"/>
    <w:rsid w:val="00C622A9"/>
    <w:rsid w:val="00C6248F"/>
    <w:rsid w:val="00C64916"/>
    <w:rsid w:val="00C650D2"/>
    <w:rsid w:val="00C720CB"/>
    <w:rsid w:val="00C727DE"/>
    <w:rsid w:val="00C75362"/>
    <w:rsid w:val="00C75990"/>
    <w:rsid w:val="00C75CA7"/>
    <w:rsid w:val="00C81587"/>
    <w:rsid w:val="00C81B98"/>
    <w:rsid w:val="00C8247F"/>
    <w:rsid w:val="00C85787"/>
    <w:rsid w:val="00C87FF1"/>
    <w:rsid w:val="00C9141A"/>
    <w:rsid w:val="00C92412"/>
    <w:rsid w:val="00C962D9"/>
    <w:rsid w:val="00CA0D27"/>
    <w:rsid w:val="00CA2E9B"/>
    <w:rsid w:val="00CA37FA"/>
    <w:rsid w:val="00CA7619"/>
    <w:rsid w:val="00CB1CA9"/>
    <w:rsid w:val="00CB26FA"/>
    <w:rsid w:val="00CB374A"/>
    <w:rsid w:val="00CB50C4"/>
    <w:rsid w:val="00CB5C35"/>
    <w:rsid w:val="00CB6833"/>
    <w:rsid w:val="00CB7E1A"/>
    <w:rsid w:val="00CC07FD"/>
    <w:rsid w:val="00CC08E3"/>
    <w:rsid w:val="00CC13F4"/>
    <w:rsid w:val="00CC1ADC"/>
    <w:rsid w:val="00CC499D"/>
    <w:rsid w:val="00CC6C6B"/>
    <w:rsid w:val="00CD52F2"/>
    <w:rsid w:val="00CD5363"/>
    <w:rsid w:val="00CD587B"/>
    <w:rsid w:val="00CD65C5"/>
    <w:rsid w:val="00CE057C"/>
    <w:rsid w:val="00CE104B"/>
    <w:rsid w:val="00CE1AEC"/>
    <w:rsid w:val="00CE24DD"/>
    <w:rsid w:val="00CE63EC"/>
    <w:rsid w:val="00CE6491"/>
    <w:rsid w:val="00CE7490"/>
    <w:rsid w:val="00CE752E"/>
    <w:rsid w:val="00CF204E"/>
    <w:rsid w:val="00CF246E"/>
    <w:rsid w:val="00CF2E1E"/>
    <w:rsid w:val="00CF40E1"/>
    <w:rsid w:val="00CF41A6"/>
    <w:rsid w:val="00CF502A"/>
    <w:rsid w:val="00CF7892"/>
    <w:rsid w:val="00D0006E"/>
    <w:rsid w:val="00D00888"/>
    <w:rsid w:val="00D01110"/>
    <w:rsid w:val="00D0282C"/>
    <w:rsid w:val="00D031CD"/>
    <w:rsid w:val="00D03C3C"/>
    <w:rsid w:val="00D03F67"/>
    <w:rsid w:val="00D047AA"/>
    <w:rsid w:val="00D05242"/>
    <w:rsid w:val="00D060FA"/>
    <w:rsid w:val="00D067CE"/>
    <w:rsid w:val="00D10703"/>
    <w:rsid w:val="00D13040"/>
    <w:rsid w:val="00D13650"/>
    <w:rsid w:val="00D159A8"/>
    <w:rsid w:val="00D17A68"/>
    <w:rsid w:val="00D17CBB"/>
    <w:rsid w:val="00D20021"/>
    <w:rsid w:val="00D21A69"/>
    <w:rsid w:val="00D234B5"/>
    <w:rsid w:val="00D2441D"/>
    <w:rsid w:val="00D24A69"/>
    <w:rsid w:val="00D25620"/>
    <w:rsid w:val="00D30CED"/>
    <w:rsid w:val="00D32BB3"/>
    <w:rsid w:val="00D3564B"/>
    <w:rsid w:val="00D364F1"/>
    <w:rsid w:val="00D402FF"/>
    <w:rsid w:val="00D40C8A"/>
    <w:rsid w:val="00D4160F"/>
    <w:rsid w:val="00D4163B"/>
    <w:rsid w:val="00D41BD9"/>
    <w:rsid w:val="00D42B43"/>
    <w:rsid w:val="00D434DF"/>
    <w:rsid w:val="00D43623"/>
    <w:rsid w:val="00D438BD"/>
    <w:rsid w:val="00D447F7"/>
    <w:rsid w:val="00D44F76"/>
    <w:rsid w:val="00D45180"/>
    <w:rsid w:val="00D51779"/>
    <w:rsid w:val="00D55843"/>
    <w:rsid w:val="00D603F0"/>
    <w:rsid w:val="00D62A86"/>
    <w:rsid w:val="00D63304"/>
    <w:rsid w:val="00D636A5"/>
    <w:rsid w:val="00D6389F"/>
    <w:rsid w:val="00D71F9A"/>
    <w:rsid w:val="00D72B78"/>
    <w:rsid w:val="00D74620"/>
    <w:rsid w:val="00D7467F"/>
    <w:rsid w:val="00D7537D"/>
    <w:rsid w:val="00D772CC"/>
    <w:rsid w:val="00D77549"/>
    <w:rsid w:val="00D77B81"/>
    <w:rsid w:val="00D84C7F"/>
    <w:rsid w:val="00D8563D"/>
    <w:rsid w:val="00D90A6D"/>
    <w:rsid w:val="00D9106A"/>
    <w:rsid w:val="00D926FB"/>
    <w:rsid w:val="00D92CDA"/>
    <w:rsid w:val="00D930FE"/>
    <w:rsid w:val="00D93312"/>
    <w:rsid w:val="00D93E55"/>
    <w:rsid w:val="00D943F1"/>
    <w:rsid w:val="00D95522"/>
    <w:rsid w:val="00D95D74"/>
    <w:rsid w:val="00D97D6C"/>
    <w:rsid w:val="00DA24F0"/>
    <w:rsid w:val="00DA29F4"/>
    <w:rsid w:val="00DA30AE"/>
    <w:rsid w:val="00DA3956"/>
    <w:rsid w:val="00DA446F"/>
    <w:rsid w:val="00DA6554"/>
    <w:rsid w:val="00DA6948"/>
    <w:rsid w:val="00DA69DA"/>
    <w:rsid w:val="00DA7777"/>
    <w:rsid w:val="00DB0E0B"/>
    <w:rsid w:val="00DB170F"/>
    <w:rsid w:val="00DB1AEC"/>
    <w:rsid w:val="00DB25EE"/>
    <w:rsid w:val="00DB6140"/>
    <w:rsid w:val="00DC15CC"/>
    <w:rsid w:val="00DC4682"/>
    <w:rsid w:val="00DC5929"/>
    <w:rsid w:val="00DC638D"/>
    <w:rsid w:val="00DC6E3A"/>
    <w:rsid w:val="00DC7ACA"/>
    <w:rsid w:val="00DD5106"/>
    <w:rsid w:val="00DD6A6E"/>
    <w:rsid w:val="00DE2959"/>
    <w:rsid w:val="00DE3545"/>
    <w:rsid w:val="00DE39A7"/>
    <w:rsid w:val="00DE5AD2"/>
    <w:rsid w:val="00DE76CF"/>
    <w:rsid w:val="00DF1F7D"/>
    <w:rsid w:val="00DF2A73"/>
    <w:rsid w:val="00DF332D"/>
    <w:rsid w:val="00DF4FE6"/>
    <w:rsid w:val="00E0161B"/>
    <w:rsid w:val="00E02F75"/>
    <w:rsid w:val="00E050AE"/>
    <w:rsid w:val="00E06C9D"/>
    <w:rsid w:val="00E07A85"/>
    <w:rsid w:val="00E10567"/>
    <w:rsid w:val="00E14DDB"/>
    <w:rsid w:val="00E1557B"/>
    <w:rsid w:val="00E15FD1"/>
    <w:rsid w:val="00E173A0"/>
    <w:rsid w:val="00E20F95"/>
    <w:rsid w:val="00E22AA1"/>
    <w:rsid w:val="00E23035"/>
    <w:rsid w:val="00E23ECC"/>
    <w:rsid w:val="00E263F6"/>
    <w:rsid w:val="00E26916"/>
    <w:rsid w:val="00E32D47"/>
    <w:rsid w:val="00E3451C"/>
    <w:rsid w:val="00E35414"/>
    <w:rsid w:val="00E37010"/>
    <w:rsid w:val="00E4030C"/>
    <w:rsid w:val="00E40777"/>
    <w:rsid w:val="00E40862"/>
    <w:rsid w:val="00E416A8"/>
    <w:rsid w:val="00E43272"/>
    <w:rsid w:val="00E4334C"/>
    <w:rsid w:val="00E43363"/>
    <w:rsid w:val="00E43479"/>
    <w:rsid w:val="00E43945"/>
    <w:rsid w:val="00E44D6B"/>
    <w:rsid w:val="00E44FA5"/>
    <w:rsid w:val="00E459F8"/>
    <w:rsid w:val="00E470EC"/>
    <w:rsid w:val="00E50052"/>
    <w:rsid w:val="00E5090D"/>
    <w:rsid w:val="00E509FB"/>
    <w:rsid w:val="00E51967"/>
    <w:rsid w:val="00E51E91"/>
    <w:rsid w:val="00E539CB"/>
    <w:rsid w:val="00E5567C"/>
    <w:rsid w:val="00E55815"/>
    <w:rsid w:val="00E60DC9"/>
    <w:rsid w:val="00E60FF0"/>
    <w:rsid w:val="00E6175E"/>
    <w:rsid w:val="00E63493"/>
    <w:rsid w:val="00E64D73"/>
    <w:rsid w:val="00E71093"/>
    <w:rsid w:val="00E71FE7"/>
    <w:rsid w:val="00E834DB"/>
    <w:rsid w:val="00E93E8A"/>
    <w:rsid w:val="00E940A4"/>
    <w:rsid w:val="00E94416"/>
    <w:rsid w:val="00E94FCD"/>
    <w:rsid w:val="00E96E00"/>
    <w:rsid w:val="00EA0E01"/>
    <w:rsid w:val="00EA1262"/>
    <w:rsid w:val="00EA1530"/>
    <w:rsid w:val="00EA24D8"/>
    <w:rsid w:val="00EA616A"/>
    <w:rsid w:val="00EB31FD"/>
    <w:rsid w:val="00EB5677"/>
    <w:rsid w:val="00EC4064"/>
    <w:rsid w:val="00EC50D5"/>
    <w:rsid w:val="00EC625F"/>
    <w:rsid w:val="00ED4C42"/>
    <w:rsid w:val="00ED552A"/>
    <w:rsid w:val="00ED594B"/>
    <w:rsid w:val="00ED607F"/>
    <w:rsid w:val="00EE09CE"/>
    <w:rsid w:val="00EE1AD2"/>
    <w:rsid w:val="00EE1F84"/>
    <w:rsid w:val="00EE2DB4"/>
    <w:rsid w:val="00EE3CA8"/>
    <w:rsid w:val="00EE4D61"/>
    <w:rsid w:val="00EE5A71"/>
    <w:rsid w:val="00EE73E3"/>
    <w:rsid w:val="00EE76FA"/>
    <w:rsid w:val="00EF194D"/>
    <w:rsid w:val="00EF5386"/>
    <w:rsid w:val="00EF5957"/>
    <w:rsid w:val="00EF73D5"/>
    <w:rsid w:val="00EF74D4"/>
    <w:rsid w:val="00F01B31"/>
    <w:rsid w:val="00F03021"/>
    <w:rsid w:val="00F03DB3"/>
    <w:rsid w:val="00F04D7B"/>
    <w:rsid w:val="00F04F6A"/>
    <w:rsid w:val="00F0514A"/>
    <w:rsid w:val="00F05A80"/>
    <w:rsid w:val="00F05DE3"/>
    <w:rsid w:val="00F10325"/>
    <w:rsid w:val="00F12DA0"/>
    <w:rsid w:val="00F1737E"/>
    <w:rsid w:val="00F1748A"/>
    <w:rsid w:val="00F17E75"/>
    <w:rsid w:val="00F21196"/>
    <w:rsid w:val="00F23C49"/>
    <w:rsid w:val="00F27D16"/>
    <w:rsid w:val="00F31EEA"/>
    <w:rsid w:val="00F3218C"/>
    <w:rsid w:val="00F344ED"/>
    <w:rsid w:val="00F376F9"/>
    <w:rsid w:val="00F42560"/>
    <w:rsid w:val="00F427D2"/>
    <w:rsid w:val="00F42F9E"/>
    <w:rsid w:val="00F434A8"/>
    <w:rsid w:val="00F43EB0"/>
    <w:rsid w:val="00F444C5"/>
    <w:rsid w:val="00F4661B"/>
    <w:rsid w:val="00F46F19"/>
    <w:rsid w:val="00F47825"/>
    <w:rsid w:val="00F4784F"/>
    <w:rsid w:val="00F4785D"/>
    <w:rsid w:val="00F50A8E"/>
    <w:rsid w:val="00F51657"/>
    <w:rsid w:val="00F5193C"/>
    <w:rsid w:val="00F51DD9"/>
    <w:rsid w:val="00F610C6"/>
    <w:rsid w:val="00F61B4B"/>
    <w:rsid w:val="00F63452"/>
    <w:rsid w:val="00F6432C"/>
    <w:rsid w:val="00F6657B"/>
    <w:rsid w:val="00F66A4E"/>
    <w:rsid w:val="00F71A26"/>
    <w:rsid w:val="00F72129"/>
    <w:rsid w:val="00F7288F"/>
    <w:rsid w:val="00F73686"/>
    <w:rsid w:val="00F73E5E"/>
    <w:rsid w:val="00F757F1"/>
    <w:rsid w:val="00F85F9C"/>
    <w:rsid w:val="00F870FC"/>
    <w:rsid w:val="00F873A8"/>
    <w:rsid w:val="00F93AC7"/>
    <w:rsid w:val="00FA05E9"/>
    <w:rsid w:val="00FA0A0D"/>
    <w:rsid w:val="00FA14D9"/>
    <w:rsid w:val="00FA1FA3"/>
    <w:rsid w:val="00FA4519"/>
    <w:rsid w:val="00FA4970"/>
    <w:rsid w:val="00FA59AD"/>
    <w:rsid w:val="00FA6074"/>
    <w:rsid w:val="00FB09AC"/>
    <w:rsid w:val="00FB0DD1"/>
    <w:rsid w:val="00FB7946"/>
    <w:rsid w:val="00FC4C78"/>
    <w:rsid w:val="00FC4D50"/>
    <w:rsid w:val="00FC5B3E"/>
    <w:rsid w:val="00FC5C1B"/>
    <w:rsid w:val="00FC773F"/>
    <w:rsid w:val="00FD1BE1"/>
    <w:rsid w:val="00FD3F1C"/>
    <w:rsid w:val="00FD5199"/>
    <w:rsid w:val="00FD572D"/>
    <w:rsid w:val="00FD6B8D"/>
    <w:rsid w:val="00FD7D4D"/>
    <w:rsid w:val="00FE013B"/>
    <w:rsid w:val="00FE7C40"/>
    <w:rsid w:val="00FF3D13"/>
    <w:rsid w:val="00FF4BD5"/>
    <w:rsid w:val="00FF723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w:semiHidden="0" w:unhideWhenUsed="0"/>
    <w:lsdException w:name="List 2" w:semiHidden="0" w:unhideWhenUsed="0"/>
    <w:lsdException w:name="List 3" w:semiHidden="0" w:unhideWhenUsed="0"/>
    <w:lsdException w:name="Title" w:semiHidden="0" w:unhideWhenUsed="0" w:qFormat="1"/>
    <w:lsdException w:name="List Continue 5" w:semiHidden="0" w:unhideWhenUsed="0"/>
    <w:lsdException w:name="Message Header" w:semiHidden="0" w:unhideWhenUsed="0"/>
    <w:lsdException w:name="Subtitle" w:semiHidden="0" w:unhideWhenUsed="0" w:qFormat="1"/>
    <w:lsdException w:name="Salutation"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789"/>
    <w:rPr>
      <w:rFonts w:ascii="Arial" w:hAnsi="Arial"/>
      <w:sz w:val="22"/>
      <w:lang w:val="en-GB"/>
    </w:rPr>
  </w:style>
  <w:style w:type="paragraph" w:styleId="Heading1">
    <w:name w:val="heading 1"/>
    <w:basedOn w:val="Normal"/>
    <w:next w:val="Normal"/>
    <w:qFormat/>
    <w:rsid w:val="00360789"/>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0"/>
    </w:pPr>
    <w:rPr>
      <w:b/>
      <w:bCs/>
      <w:snapToGrid w:val="0"/>
    </w:rPr>
  </w:style>
  <w:style w:type="paragraph" w:styleId="Heading2">
    <w:name w:val="heading 2"/>
    <w:basedOn w:val="Normal"/>
    <w:next w:val="Normal"/>
    <w:link w:val="Heading2Char"/>
    <w:qFormat/>
    <w:rsid w:val="00360789"/>
    <w:pPr>
      <w:keepNext/>
      <w:tabs>
        <w:tab w:val="left" w:pos="-284"/>
      </w:tabs>
      <w:spacing w:line="360" w:lineRule="auto"/>
      <w:ind w:left="-284"/>
      <w:jc w:val="center"/>
      <w:outlineLvl w:val="1"/>
    </w:pPr>
    <w:rPr>
      <w:b/>
      <w:lang w:val="en-US"/>
    </w:rPr>
  </w:style>
  <w:style w:type="paragraph" w:styleId="Heading3">
    <w:name w:val="heading 3"/>
    <w:basedOn w:val="Normal"/>
    <w:next w:val="Normal"/>
    <w:qFormat/>
    <w:rsid w:val="00360789"/>
    <w:pPr>
      <w:keepNext/>
      <w:widowControl w:val="0"/>
      <w:outlineLvl w:val="2"/>
    </w:pPr>
    <w:rPr>
      <w:b/>
      <w:snapToGrid w:val="0"/>
      <w:lang w:val="en-US"/>
    </w:rPr>
  </w:style>
  <w:style w:type="paragraph" w:styleId="Heading4">
    <w:name w:val="heading 4"/>
    <w:basedOn w:val="Normal"/>
    <w:next w:val="Normal"/>
    <w:qFormat/>
    <w:rsid w:val="00360789"/>
    <w:pPr>
      <w:keepNext/>
      <w:outlineLvl w:val="3"/>
    </w:pPr>
    <w:rPr>
      <w:b/>
    </w:rPr>
  </w:style>
  <w:style w:type="paragraph" w:styleId="Heading5">
    <w:name w:val="heading 5"/>
    <w:basedOn w:val="Normal"/>
    <w:next w:val="Normal"/>
    <w:qFormat/>
    <w:rsid w:val="00360789"/>
    <w:pPr>
      <w:keepNext/>
      <w:jc w:val="center"/>
      <w:outlineLvl w:val="4"/>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360789"/>
    <w:pPr>
      <w:widowControl w:val="0"/>
      <w:jc w:val="center"/>
    </w:pPr>
    <w:rPr>
      <w:rFonts w:ascii="Times New Roman" w:hAnsi="Times New Roman"/>
      <w:b/>
      <w:snapToGrid w:val="0"/>
      <w:sz w:val="36"/>
      <w:lang w:val="en-US"/>
    </w:rPr>
  </w:style>
  <w:style w:type="paragraph" w:styleId="BodyText">
    <w:name w:val="Body Text"/>
    <w:basedOn w:val="Normal"/>
    <w:link w:val="BodyTextChar"/>
    <w:rsid w:val="00360789"/>
    <w:pPr>
      <w:jc w:val="center"/>
    </w:pPr>
    <w:rPr>
      <w:rFonts w:ascii="Times New Roman" w:hAnsi="Times New Roman"/>
      <w:b/>
      <w:sz w:val="18"/>
    </w:rPr>
  </w:style>
  <w:style w:type="paragraph" w:styleId="BodyTextIndent">
    <w:name w:val="Body Text Indent"/>
    <w:basedOn w:val="Normal"/>
    <w:rsid w:val="00360789"/>
    <w:pPr>
      <w:spacing w:line="360" w:lineRule="auto"/>
      <w:ind w:left="-1134"/>
    </w:pPr>
    <w:rPr>
      <w:lang w:val="en-US"/>
    </w:rPr>
  </w:style>
  <w:style w:type="paragraph" w:customStyle="1" w:styleId="BodyTextIn">
    <w:name w:val="Body Text In"/>
    <w:rsid w:val="00360789"/>
    <w:pPr>
      <w:widowControl w:val="0"/>
    </w:pPr>
    <w:rPr>
      <w:rFonts w:ascii="Arial" w:hAnsi="Arial"/>
      <w:snapToGrid w:val="0"/>
      <w:sz w:val="22"/>
      <w:lang w:val="en-GB"/>
    </w:rPr>
  </w:style>
  <w:style w:type="paragraph" w:styleId="Header">
    <w:name w:val="header"/>
    <w:aliases w:val="h"/>
    <w:basedOn w:val="Normal"/>
    <w:link w:val="HeaderChar"/>
    <w:uiPriority w:val="99"/>
    <w:rsid w:val="00360789"/>
    <w:pPr>
      <w:widowControl w:val="0"/>
      <w:tabs>
        <w:tab w:val="left" w:pos="0"/>
        <w:tab w:val="center" w:pos="4320"/>
        <w:tab w:val="right" w:pos="8640"/>
        <w:tab w:val="left" w:pos="9360"/>
      </w:tabs>
    </w:pPr>
    <w:rPr>
      <w:rFonts w:ascii="Times New Roman" w:hAnsi="Times New Roman"/>
      <w:snapToGrid w:val="0"/>
      <w:sz w:val="20"/>
      <w:lang w:val="en-US"/>
    </w:rPr>
  </w:style>
  <w:style w:type="character" w:styleId="PageNumber">
    <w:name w:val="page number"/>
    <w:basedOn w:val="DefaultParagraphFont"/>
    <w:rsid w:val="00360789"/>
  </w:style>
  <w:style w:type="paragraph" w:styleId="ListBullet2">
    <w:name w:val="List Bullet 2"/>
    <w:basedOn w:val="Normal"/>
    <w:autoRedefine/>
    <w:rsid w:val="00360789"/>
    <w:pPr>
      <w:numPr>
        <w:numId w:val="1"/>
      </w:numPr>
      <w:suppressAutoHyphens/>
      <w:ind w:right="288"/>
    </w:pPr>
    <w:rPr>
      <w:b/>
    </w:rPr>
  </w:style>
  <w:style w:type="paragraph" w:customStyle="1" w:styleId="Figure">
    <w:name w:val="Figure"/>
    <w:basedOn w:val="Normal"/>
    <w:rsid w:val="00360789"/>
    <w:pPr>
      <w:jc w:val="center"/>
    </w:pPr>
    <w:rPr>
      <w:rFonts w:ascii="Times New Roman" w:hAnsi="Times New Roman"/>
      <w:b/>
      <w:sz w:val="24"/>
    </w:rPr>
  </w:style>
  <w:style w:type="paragraph" w:styleId="BodyText3">
    <w:name w:val="Body Text 3"/>
    <w:basedOn w:val="Normal"/>
    <w:rsid w:val="00360789"/>
    <w:rPr>
      <w:color w:val="000000"/>
    </w:rPr>
  </w:style>
  <w:style w:type="paragraph" w:customStyle="1" w:styleId="TRHeading3">
    <w:name w:val="TRHeading3"/>
    <w:basedOn w:val="Heading3"/>
    <w:autoRedefine/>
    <w:rsid w:val="00360789"/>
    <w:pPr>
      <w:widowControl/>
      <w:numPr>
        <w:ilvl w:val="2"/>
        <w:numId w:val="3"/>
      </w:numPr>
      <w:suppressAutoHyphens/>
      <w:spacing w:before="360" w:after="60"/>
      <w:jc w:val="left"/>
    </w:pPr>
    <w:rPr>
      <w:b w:val="0"/>
      <w:snapToGrid/>
      <w:lang w:val="en-GB"/>
    </w:rPr>
  </w:style>
  <w:style w:type="character" w:styleId="FollowedHyperlink">
    <w:name w:val="FollowedHyperlink"/>
    <w:basedOn w:val="DefaultParagraphFont"/>
    <w:rsid w:val="00360789"/>
    <w:rPr>
      <w:color w:val="800080"/>
      <w:u w:val="single"/>
    </w:rPr>
  </w:style>
  <w:style w:type="paragraph" w:styleId="Footer">
    <w:name w:val="footer"/>
    <w:basedOn w:val="Normal"/>
    <w:rsid w:val="00360789"/>
    <w:pPr>
      <w:tabs>
        <w:tab w:val="center" w:pos="4320"/>
        <w:tab w:val="right" w:pos="8640"/>
      </w:tabs>
    </w:pPr>
    <w:rPr>
      <w:rFonts w:ascii="Times New Roman" w:hAnsi="Times New Roman"/>
      <w:sz w:val="20"/>
    </w:rPr>
  </w:style>
  <w:style w:type="paragraph" w:styleId="BodyTextIndent2">
    <w:name w:val="Body Text Indent 2"/>
    <w:basedOn w:val="Normal"/>
    <w:rsid w:val="00360789"/>
    <w:pPr>
      <w:tabs>
        <w:tab w:val="left" w:pos="567"/>
      </w:tabs>
      <w:spacing w:line="360" w:lineRule="auto"/>
      <w:ind w:left="-284"/>
    </w:pPr>
    <w:rPr>
      <w:lang w:val="en-US"/>
    </w:rPr>
  </w:style>
  <w:style w:type="paragraph" w:styleId="PlainText">
    <w:name w:val="Plain Text"/>
    <w:basedOn w:val="Normal"/>
    <w:rsid w:val="00360789"/>
    <w:pPr>
      <w:widowControl w:val="0"/>
    </w:pPr>
    <w:rPr>
      <w:rFonts w:ascii="Courier New" w:hAnsi="Courier New"/>
      <w:snapToGrid w:val="0"/>
      <w:sz w:val="24"/>
    </w:rPr>
  </w:style>
  <w:style w:type="paragraph" w:customStyle="1" w:styleId="Level1">
    <w:name w:val="Level 1"/>
    <w:basedOn w:val="Normal"/>
    <w:rsid w:val="00360789"/>
    <w:pPr>
      <w:widowControl w:val="0"/>
      <w:numPr>
        <w:numId w:val="4"/>
      </w:numPr>
      <w:ind w:left="720" w:hanging="720"/>
      <w:outlineLvl w:val="0"/>
    </w:pPr>
    <w:rPr>
      <w:rFonts w:ascii="Times New Roman" w:hAnsi="Times New Roman"/>
      <w:snapToGrid w:val="0"/>
      <w:sz w:val="24"/>
    </w:rPr>
  </w:style>
  <w:style w:type="paragraph" w:styleId="BodyText2">
    <w:name w:val="Body Text 2"/>
    <w:basedOn w:val="Normal"/>
    <w:rsid w:val="00360789"/>
    <w:pPr>
      <w:tabs>
        <w:tab w:val="left" w:pos="-36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s>
    </w:pPr>
    <w:rPr>
      <w:snapToGrid w:val="0"/>
    </w:rPr>
  </w:style>
  <w:style w:type="paragraph" w:styleId="BlockText">
    <w:name w:val="Block Text"/>
    <w:basedOn w:val="Normal"/>
    <w:rsid w:val="00360789"/>
    <w:pPr>
      <w:widowControl w:val="0"/>
      <w:ind w:left="720" w:right="964"/>
    </w:pPr>
    <w:rPr>
      <w:snapToGrid w:val="0"/>
    </w:rPr>
  </w:style>
  <w:style w:type="paragraph" w:customStyle="1" w:styleId="TRBody1">
    <w:name w:val="TRBody1"/>
    <w:basedOn w:val="BodyText"/>
    <w:autoRedefine/>
    <w:rsid w:val="008858DD"/>
    <w:pPr>
      <w:suppressAutoHyphens/>
      <w:jc w:val="both"/>
    </w:pPr>
    <w:rPr>
      <w:rFonts w:ascii="Arial" w:hAnsi="Arial"/>
      <w:i/>
      <w:sz w:val="22"/>
    </w:rPr>
  </w:style>
  <w:style w:type="paragraph" w:styleId="FootnoteText">
    <w:name w:val="footnote text"/>
    <w:basedOn w:val="Normal"/>
    <w:semiHidden/>
    <w:rsid w:val="00060D19"/>
    <w:rPr>
      <w:sz w:val="20"/>
    </w:rPr>
  </w:style>
  <w:style w:type="character" w:styleId="FootnoteReference">
    <w:name w:val="footnote reference"/>
    <w:basedOn w:val="DefaultParagraphFont"/>
    <w:semiHidden/>
    <w:rsid w:val="00060D19"/>
    <w:rPr>
      <w:vertAlign w:val="superscript"/>
    </w:rPr>
  </w:style>
  <w:style w:type="paragraph" w:styleId="NormalWeb">
    <w:name w:val="Normal (Web)"/>
    <w:basedOn w:val="Normal"/>
    <w:uiPriority w:val="99"/>
    <w:rsid w:val="00731E63"/>
    <w:pPr>
      <w:spacing w:before="100" w:beforeAutospacing="1" w:after="100" w:afterAutospacing="1"/>
    </w:pPr>
    <w:rPr>
      <w:rFonts w:ascii="Times New Roman" w:hAnsi="Times New Roman"/>
      <w:sz w:val="24"/>
      <w:szCs w:val="24"/>
      <w:lang w:val="en-US"/>
    </w:rPr>
  </w:style>
  <w:style w:type="character" w:styleId="EndnoteReference">
    <w:name w:val="endnote reference"/>
    <w:basedOn w:val="DefaultParagraphFont"/>
    <w:semiHidden/>
    <w:rsid w:val="00063F2D"/>
    <w:rPr>
      <w:vertAlign w:val="superscript"/>
    </w:rPr>
  </w:style>
  <w:style w:type="paragraph" w:customStyle="1" w:styleId="CharChar1Char">
    <w:name w:val="Char Char1 Char"/>
    <w:basedOn w:val="Normal"/>
    <w:rsid w:val="00275D6C"/>
    <w:pPr>
      <w:spacing w:after="160" w:line="240" w:lineRule="exact"/>
    </w:pPr>
    <w:rPr>
      <w:rFonts w:ascii="Tahoma" w:hAnsi="Tahoma"/>
      <w:sz w:val="20"/>
      <w:lang w:val="en-US"/>
    </w:rPr>
  </w:style>
  <w:style w:type="table" w:styleId="TableGrid">
    <w:name w:val="Table Grid"/>
    <w:basedOn w:val="TableNormal"/>
    <w:uiPriority w:val="59"/>
    <w:rsid w:val="00275D6C"/>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275D6C"/>
    <w:rPr>
      <w:b/>
      <w:bCs/>
    </w:rPr>
  </w:style>
  <w:style w:type="character" w:customStyle="1" w:styleId="BodyTextChar">
    <w:name w:val="Body Text Char"/>
    <w:basedOn w:val="DefaultParagraphFont"/>
    <w:link w:val="BodyText"/>
    <w:rsid w:val="00D234B5"/>
    <w:rPr>
      <w:b/>
      <w:sz w:val="18"/>
      <w:lang w:val="en-GB"/>
    </w:rPr>
  </w:style>
  <w:style w:type="character" w:customStyle="1" w:styleId="HeaderChar">
    <w:name w:val="Header Char"/>
    <w:aliases w:val="h Char"/>
    <w:basedOn w:val="DefaultParagraphFont"/>
    <w:link w:val="Header"/>
    <w:uiPriority w:val="99"/>
    <w:rsid w:val="00D234B5"/>
    <w:rPr>
      <w:snapToGrid w:val="0"/>
    </w:rPr>
  </w:style>
  <w:style w:type="paragraph" w:customStyle="1" w:styleId="TRNormal1">
    <w:name w:val="TRNormal1"/>
    <w:basedOn w:val="Normal"/>
    <w:autoRedefine/>
    <w:rsid w:val="00E4030C"/>
    <w:pPr>
      <w:suppressAutoHyphens/>
      <w:spacing w:after="240"/>
    </w:pPr>
    <w:rPr>
      <w:rFonts w:ascii="Times New Roman" w:hAnsi="Times New Roman"/>
    </w:rPr>
  </w:style>
  <w:style w:type="paragraph" w:customStyle="1" w:styleId="GCStyle1">
    <w:name w:val="GCStyle1"/>
    <w:basedOn w:val="Normal"/>
    <w:rsid w:val="00E4030C"/>
  </w:style>
  <w:style w:type="paragraph" w:styleId="BalloonText">
    <w:name w:val="Balloon Text"/>
    <w:basedOn w:val="Normal"/>
    <w:link w:val="BalloonTextChar"/>
    <w:rsid w:val="00E4030C"/>
    <w:rPr>
      <w:rFonts w:ascii="Tahoma" w:hAnsi="Tahoma" w:cs="Tahoma"/>
      <w:sz w:val="16"/>
      <w:szCs w:val="16"/>
    </w:rPr>
  </w:style>
  <w:style w:type="character" w:customStyle="1" w:styleId="BalloonTextChar">
    <w:name w:val="Balloon Text Char"/>
    <w:basedOn w:val="DefaultParagraphFont"/>
    <w:link w:val="BalloonText"/>
    <w:rsid w:val="00E4030C"/>
    <w:rPr>
      <w:rFonts w:ascii="Tahoma" w:hAnsi="Tahoma" w:cs="Tahoma"/>
      <w:sz w:val="16"/>
      <w:szCs w:val="16"/>
      <w:lang w:val="en-GB"/>
    </w:rPr>
  </w:style>
  <w:style w:type="paragraph" w:styleId="ListParagraph">
    <w:name w:val="List Paragraph"/>
    <w:basedOn w:val="Normal"/>
    <w:uiPriority w:val="34"/>
    <w:qFormat/>
    <w:rsid w:val="00C50A4D"/>
    <w:pPr>
      <w:ind w:left="720"/>
    </w:pPr>
    <w:rPr>
      <w:rFonts w:ascii="Times New Roman" w:hAnsi="Times New Roman"/>
      <w:sz w:val="24"/>
      <w:szCs w:val="24"/>
      <w:lang w:val="en-US"/>
    </w:rPr>
  </w:style>
  <w:style w:type="paragraph" w:customStyle="1" w:styleId="Normal1">
    <w:name w:val="Normal1"/>
    <w:basedOn w:val="Normal"/>
    <w:rsid w:val="003B00AD"/>
    <w:pPr>
      <w:spacing w:before="100" w:beforeAutospacing="1" w:after="100" w:afterAutospacing="1"/>
    </w:pPr>
    <w:rPr>
      <w:rFonts w:ascii="Trebuchet MS" w:hAnsi="Trebuchet MS"/>
      <w:color w:val="333333"/>
      <w:sz w:val="20"/>
      <w:lang w:val="en-US"/>
    </w:rPr>
  </w:style>
  <w:style w:type="character" w:styleId="Hyperlink">
    <w:name w:val="Hyperlink"/>
    <w:basedOn w:val="DefaultParagraphFont"/>
    <w:uiPriority w:val="99"/>
    <w:unhideWhenUsed/>
    <w:rsid w:val="00752006"/>
    <w:rPr>
      <w:color w:val="FF5400"/>
      <w:u w:val="single"/>
    </w:rPr>
  </w:style>
  <w:style w:type="character" w:styleId="CommentReference">
    <w:name w:val="annotation reference"/>
    <w:basedOn w:val="DefaultParagraphFont"/>
    <w:rsid w:val="00092FA9"/>
    <w:rPr>
      <w:sz w:val="16"/>
      <w:szCs w:val="16"/>
    </w:rPr>
  </w:style>
  <w:style w:type="paragraph" w:styleId="CommentText">
    <w:name w:val="annotation text"/>
    <w:basedOn w:val="Normal"/>
    <w:link w:val="CommentTextChar"/>
    <w:rsid w:val="00092FA9"/>
    <w:rPr>
      <w:sz w:val="20"/>
    </w:rPr>
  </w:style>
  <w:style w:type="character" w:customStyle="1" w:styleId="CommentTextChar">
    <w:name w:val="Comment Text Char"/>
    <w:basedOn w:val="DefaultParagraphFont"/>
    <w:link w:val="CommentText"/>
    <w:rsid w:val="00092FA9"/>
    <w:rPr>
      <w:rFonts w:ascii="Arial" w:hAnsi="Arial"/>
      <w:lang w:val="en-GB"/>
    </w:rPr>
  </w:style>
  <w:style w:type="paragraph" w:styleId="CommentSubject">
    <w:name w:val="annotation subject"/>
    <w:basedOn w:val="CommentText"/>
    <w:next w:val="CommentText"/>
    <w:link w:val="CommentSubjectChar"/>
    <w:rsid w:val="00092FA9"/>
    <w:rPr>
      <w:b/>
      <w:bCs/>
    </w:rPr>
  </w:style>
  <w:style w:type="character" w:customStyle="1" w:styleId="CommentSubjectChar">
    <w:name w:val="Comment Subject Char"/>
    <w:basedOn w:val="CommentTextChar"/>
    <w:link w:val="CommentSubject"/>
    <w:rsid w:val="00092FA9"/>
    <w:rPr>
      <w:rFonts w:ascii="Arial" w:hAnsi="Arial"/>
      <w:b/>
      <w:bCs/>
      <w:lang w:val="en-GB"/>
    </w:rPr>
  </w:style>
  <w:style w:type="paragraph" w:styleId="TOC1">
    <w:name w:val="toc 1"/>
    <w:basedOn w:val="Normal"/>
    <w:next w:val="Normal"/>
    <w:autoRedefine/>
    <w:rsid w:val="00D32BB3"/>
    <w:pPr>
      <w:tabs>
        <w:tab w:val="right" w:leader="dot" w:pos="9226"/>
      </w:tabs>
      <w:spacing w:before="120" w:after="120"/>
    </w:pPr>
    <w:rPr>
      <w:rFonts w:ascii="Times New Roman" w:hAnsi="Times New Roman"/>
      <w:sz w:val="24"/>
      <w:lang w:eastAsia="fr-FR"/>
    </w:rPr>
  </w:style>
  <w:style w:type="paragraph" w:styleId="ListNumber2">
    <w:name w:val="List Number 2"/>
    <w:basedOn w:val="Normal"/>
    <w:rsid w:val="00D32BB3"/>
    <w:pPr>
      <w:numPr>
        <w:numId w:val="5"/>
      </w:numPr>
      <w:spacing w:before="240" w:after="240"/>
      <w:ind w:right="284"/>
    </w:pPr>
    <w:rPr>
      <w:rFonts w:ascii="Times New Roman" w:hAnsi="Times New Roman"/>
      <w:sz w:val="24"/>
      <w:lang w:eastAsia="fr-FR"/>
    </w:rPr>
  </w:style>
  <w:style w:type="paragraph" w:styleId="BodyTextIndent3">
    <w:name w:val="Body Text Indent 3"/>
    <w:basedOn w:val="Normal"/>
    <w:link w:val="BodyTextIndent3Char"/>
    <w:rsid w:val="00D32BB3"/>
    <w:pPr>
      <w:spacing w:before="240" w:after="240"/>
      <w:ind w:left="709" w:hanging="709"/>
    </w:pPr>
    <w:rPr>
      <w:sz w:val="24"/>
      <w:lang w:eastAsia="fr-FR"/>
    </w:rPr>
  </w:style>
  <w:style w:type="character" w:customStyle="1" w:styleId="BodyTextIndent3Char">
    <w:name w:val="Body Text Indent 3 Char"/>
    <w:basedOn w:val="DefaultParagraphFont"/>
    <w:link w:val="BodyTextIndent3"/>
    <w:rsid w:val="00D32BB3"/>
    <w:rPr>
      <w:rFonts w:ascii="Arial" w:hAnsi="Arial"/>
      <w:sz w:val="24"/>
      <w:lang w:val="en-GB" w:eastAsia="fr-FR"/>
    </w:rPr>
  </w:style>
  <w:style w:type="paragraph" w:customStyle="1" w:styleId="TableParagraph">
    <w:name w:val="Table Paragraph"/>
    <w:basedOn w:val="Normal"/>
    <w:uiPriority w:val="1"/>
    <w:qFormat/>
    <w:rsid w:val="00C75362"/>
    <w:pPr>
      <w:autoSpaceDE w:val="0"/>
      <w:autoSpaceDN w:val="0"/>
      <w:adjustRightInd w:val="0"/>
    </w:pPr>
    <w:rPr>
      <w:rFonts w:ascii="Times New Roman" w:hAnsi="Times New Roman"/>
      <w:sz w:val="24"/>
      <w:szCs w:val="24"/>
      <w:lang w:val="en-US"/>
    </w:rPr>
  </w:style>
  <w:style w:type="paragraph" w:customStyle="1" w:styleId="Numberedpara">
    <w:name w:val="Numbered para"/>
    <w:basedOn w:val="Normal"/>
    <w:rsid w:val="00E51967"/>
    <w:pPr>
      <w:numPr>
        <w:ilvl w:val="2"/>
        <w:numId w:val="14"/>
      </w:numPr>
      <w:tabs>
        <w:tab w:val="num" w:pos="1080"/>
        <w:tab w:val="num" w:pos="2520"/>
      </w:tabs>
      <w:spacing w:line="480" w:lineRule="auto"/>
      <w:ind w:left="2520" w:hanging="180"/>
    </w:pPr>
  </w:style>
  <w:style w:type="paragraph" w:customStyle="1" w:styleId="BackgroundPara">
    <w:name w:val="Background Para"/>
    <w:basedOn w:val="Normal"/>
    <w:rsid w:val="00E51967"/>
    <w:rPr>
      <w:rFonts w:ascii="Times New Roman" w:hAnsi="Times New Roman"/>
      <w:i/>
    </w:rPr>
  </w:style>
  <w:style w:type="character" w:customStyle="1" w:styleId="Heading2Char">
    <w:name w:val="Heading 2 Char"/>
    <w:basedOn w:val="DefaultParagraphFont"/>
    <w:link w:val="Heading2"/>
    <w:rsid w:val="0011392B"/>
    <w:rPr>
      <w:rFonts w:ascii="Arial" w:hAnsi="Arial"/>
      <w:b/>
      <w:sz w:val="22"/>
    </w:rPr>
  </w:style>
  <w:style w:type="character" w:customStyle="1" w:styleId="basicpage1">
    <w:name w:val="basicpage1"/>
    <w:basedOn w:val="DefaultParagraphFont"/>
    <w:rsid w:val="00225B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TT" w:eastAsia="en-T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21728851">
      <w:bodyDiv w:val="1"/>
      <w:marLeft w:val="0"/>
      <w:marRight w:val="0"/>
      <w:marTop w:val="0"/>
      <w:marBottom w:val="0"/>
      <w:divBdr>
        <w:top w:val="none" w:sz="0" w:space="0" w:color="auto"/>
        <w:left w:val="none" w:sz="0" w:space="0" w:color="auto"/>
        <w:bottom w:val="none" w:sz="0" w:space="0" w:color="auto"/>
        <w:right w:val="none" w:sz="0" w:space="0" w:color="auto"/>
      </w:divBdr>
      <w:divsChild>
        <w:div w:id="1741899625">
          <w:marLeft w:val="0"/>
          <w:marRight w:val="0"/>
          <w:marTop w:val="0"/>
          <w:marBottom w:val="0"/>
          <w:divBdr>
            <w:top w:val="none" w:sz="0" w:space="0" w:color="auto"/>
            <w:left w:val="none" w:sz="0" w:space="0" w:color="auto"/>
            <w:bottom w:val="none" w:sz="0" w:space="0" w:color="auto"/>
            <w:right w:val="none" w:sz="0" w:space="0" w:color="auto"/>
          </w:divBdr>
          <w:divsChild>
            <w:div w:id="74595395">
              <w:marLeft w:val="150"/>
              <w:marRight w:val="0"/>
              <w:marTop w:val="0"/>
              <w:marBottom w:val="0"/>
              <w:divBdr>
                <w:top w:val="none" w:sz="0" w:space="0" w:color="auto"/>
                <w:left w:val="single" w:sz="6" w:space="0" w:color="DDDDDD"/>
                <w:bottom w:val="single" w:sz="6" w:space="0" w:color="DDDDDD"/>
                <w:right w:val="single" w:sz="6" w:space="0" w:color="DDDDDD"/>
              </w:divBdr>
            </w:div>
          </w:divsChild>
        </w:div>
      </w:divsChild>
    </w:div>
    <w:div w:id="532353628">
      <w:bodyDiv w:val="1"/>
      <w:marLeft w:val="120"/>
      <w:marRight w:val="120"/>
      <w:marTop w:val="120"/>
      <w:marBottom w:val="120"/>
      <w:divBdr>
        <w:top w:val="none" w:sz="0" w:space="0" w:color="auto"/>
        <w:left w:val="none" w:sz="0" w:space="0" w:color="auto"/>
        <w:bottom w:val="none" w:sz="0" w:space="0" w:color="auto"/>
        <w:right w:val="none" w:sz="0" w:space="0" w:color="auto"/>
      </w:divBdr>
      <w:divsChild>
        <w:div w:id="21976862">
          <w:marLeft w:val="0"/>
          <w:marRight w:val="0"/>
          <w:marTop w:val="0"/>
          <w:marBottom w:val="0"/>
          <w:divBdr>
            <w:top w:val="none" w:sz="0" w:space="0" w:color="auto"/>
            <w:left w:val="none" w:sz="0" w:space="0" w:color="auto"/>
            <w:bottom w:val="none" w:sz="0" w:space="0" w:color="auto"/>
            <w:right w:val="none" w:sz="0" w:space="0" w:color="auto"/>
          </w:divBdr>
        </w:div>
        <w:div w:id="127357947">
          <w:marLeft w:val="0"/>
          <w:marRight w:val="0"/>
          <w:marTop w:val="0"/>
          <w:marBottom w:val="0"/>
          <w:divBdr>
            <w:top w:val="none" w:sz="0" w:space="0" w:color="auto"/>
            <w:left w:val="none" w:sz="0" w:space="0" w:color="auto"/>
            <w:bottom w:val="none" w:sz="0" w:space="0" w:color="auto"/>
            <w:right w:val="none" w:sz="0" w:space="0" w:color="auto"/>
          </w:divBdr>
        </w:div>
        <w:div w:id="193419414">
          <w:marLeft w:val="0"/>
          <w:marRight w:val="0"/>
          <w:marTop w:val="0"/>
          <w:marBottom w:val="0"/>
          <w:divBdr>
            <w:top w:val="none" w:sz="0" w:space="0" w:color="auto"/>
            <w:left w:val="none" w:sz="0" w:space="0" w:color="auto"/>
            <w:bottom w:val="none" w:sz="0" w:space="0" w:color="auto"/>
            <w:right w:val="none" w:sz="0" w:space="0" w:color="auto"/>
          </w:divBdr>
        </w:div>
        <w:div w:id="554196690">
          <w:marLeft w:val="0"/>
          <w:marRight w:val="0"/>
          <w:marTop w:val="0"/>
          <w:marBottom w:val="0"/>
          <w:divBdr>
            <w:top w:val="none" w:sz="0" w:space="0" w:color="auto"/>
            <w:left w:val="none" w:sz="0" w:space="0" w:color="auto"/>
            <w:bottom w:val="none" w:sz="0" w:space="0" w:color="auto"/>
            <w:right w:val="none" w:sz="0" w:space="0" w:color="auto"/>
          </w:divBdr>
        </w:div>
        <w:div w:id="724722229">
          <w:marLeft w:val="0"/>
          <w:marRight w:val="0"/>
          <w:marTop w:val="0"/>
          <w:marBottom w:val="0"/>
          <w:divBdr>
            <w:top w:val="none" w:sz="0" w:space="0" w:color="auto"/>
            <w:left w:val="none" w:sz="0" w:space="0" w:color="auto"/>
            <w:bottom w:val="none" w:sz="0" w:space="0" w:color="auto"/>
            <w:right w:val="none" w:sz="0" w:space="0" w:color="auto"/>
          </w:divBdr>
        </w:div>
        <w:div w:id="1395424295">
          <w:marLeft w:val="0"/>
          <w:marRight w:val="0"/>
          <w:marTop w:val="0"/>
          <w:marBottom w:val="0"/>
          <w:divBdr>
            <w:top w:val="none" w:sz="0" w:space="0" w:color="auto"/>
            <w:left w:val="none" w:sz="0" w:space="0" w:color="auto"/>
            <w:bottom w:val="none" w:sz="0" w:space="0" w:color="auto"/>
            <w:right w:val="none" w:sz="0" w:space="0" w:color="auto"/>
          </w:divBdr>
        </w:div>
        <w:div w:id="1962295801">
          <w:marLeft w:val="0"/>
          <w:marRight w:val="0"/>
          <w:marTop w:val="0"/>
          <w:marBottom w:val="0"/>
          <w:divBdr>
            <w:top w:val="none" w:sz="0" w:space="0" w:color="auto"/>
            <w:left w:val="none" w:sz="0" w:space="0" w:color="auto"/>
            <w:bottom w:val="none" w:sz="0" w:space="0" w:color="auto"/>
            <w:right w:val="none" w:sz="0" w:space="0" w:color="auto"/>
          </w:divBdr>
        </w:div>
      </w:divsChild>
    </w:div>
    <w:div w:id="600458385">
      <w:bodyDiv w:val="1"/>
      <w:marLeft w:val="0"/>
      <w:marRight w:val="0"/>
      <w:marTop w:val="0"/>
      <w:marBottom w:val="0"/>
      <w:divBdr>
        <w:top w:val="none" w:sz="0" w:space="0" w:color="auto"/>
        <w:left w:val="none" w:sz="0" w:space="0" w:color="auto"/>
        <w:bottom w:val="none" w:sz="0" w:space="0" w:color="auto"/>
        <w:right w:val="none" w:sz="0" w:space="0" w:color="auto"/>
      </w:divBdr>
    </w:div>
    <w:div w:id="848102847">
      <w:bodyDiv w:val="1"/>
      <w:marLeft w:val="0"/>
      <w:marRight w:val="0"/>
      <w:marTop w:val="0"/>
      <w:marBottom w:val="0"/>
      <w:divBdr>
        <w:top w:val="none" w:sz="0" w:space="0" w:color="auto"/>
        <w:left w:val="none" w:sz="0" w:space="0" w:color="auto"/>
        <w:bottom w:val="none" w:sz="0" w:space="0" w:color="auto"/>
        <w:right w:val="none" w:sz="0" w:space="0" w:color="auto"/>
      </w:divBdr>
    </w:div>
    <w:div w:id="1189762122">
      <w:bodyDiv w:val="1"/>
      <w:marLeft w:val="0"/>
      <w:marRight w:val="0"/>
      <w:marTop w:val="0"/>
      <w:marBottom w:val="0"/>
      <w:divBdr>
        <w:top w:val="none" w:sz="0" w:space="0" w:color="auto"/>
        <w:left w:val="none" w:sz="0" w:space="0" w:color="auto"/>
        <w:bottom w:val="none" w:sz="0" w:space="0" w:color="auto"/>
        <w:right w:val="none" w:sz="0" w:space="0" w:color="auto"/>
      </w:divBdr>
      <w:divsChild>
        <w:div w:id="47190072">
          <w:marLeft w:val="0"/>
          <w:marRight w:val="0"/>
          <w:marTop w:val="0"/>
          <w:marBottom w:val="0"/>
          <w:divBdr>
            <w:top w:val="single" w:sz="6" w:space="8" w:color="EEEEEE"/>
            <w:left w:val="single" w:sz="6" w:space="8" w:color="EEEEEE"/>
            <w:bottom w:val="single" w:sz="6" w:space="8" w:color="EEEEEE"/>
            <w:right w:val="single" w:sz="6" w:space="8" w:color="EEEEEE"/>
          </w:divBdr>
        </w:div>
      </w:divsChild>
    </w:div>
    <w:div w:id="1345941339">
      <w:bodyDiv w:val="1"/>
      <w:marLeft w:val="0"/>
      <w:marRight w:val="0"/>
      <w:marTop w:val="0"/>
      <w:marBottom w:val="0"/>
      <w:divBdr>
        <w:top w:val="none" w:sz="0" w:space="0" w:color="auto"/>
        <w:left w:val="none" w:sz="0" w:space="0" w:color="auto"/>
        <w:bottom w:val="none" w:sz="0" w:space="0" w:color="auto"/>
        <w:right w:val="none" w:sz="0" w:space="0" w:color="auto"/>
      </w:divBdr>
    </w:div>
    <w:div w:id="1360355223">
      <w:bodyDiv w:val="1"/>
      <w:marLeft w:val="0"/>
      <w:marRight w:val="0"/>
      <w:marTop w:val="0"/>
      <w:marBottom w:val="0"/>
      <w:divBdr>
        <w:top w:val="none" w:sz="0" w:space="0" w:color="auto"/>
        <w:left w:val="none" w:sz="0" w:space="0" w:color="auto"/>
        <w:bottom w:val="none" w:sz="0" w:space="0" w:color="auto"/>
        <w:right w:val="none" w:sz="0" w:space="0" w:color="auto"/>
      </w:divBdr>
    </w:div>
    <w:div w:id="1393238045">
      <w:bodyDiv w:val="1"/>
      <w:marLeft w:val="0"/>
      <w:marRight w:val="0"/>
      <w:marTop w:val="0"/>
      <w:marBottom w:val="0"/>
      <w:divBdr>
        <w:top w:val="none" w:sz="0" w:space="0" w:color="auto"/>
        <w:left w:val="none" w:sz="0" w:space="0" w:color="auto"/>
        <w:bottom w:val="none" w:sz="0" w:space="0" w:color="auto"/>
        <w:right w:val="none" w:sz="0" w:space="0" w:color="auto"/>
      </w:divBdr>
      <w:divsChild>
        <w:div w:id="534193523">
          <w:marLeft w:val="0"/>
          <w:marRight w:val="0"/>
          <w:marTop w:val="0"/>
          <w:marBottom w:val="0"/>
          <w:divBdr>
            <w:top w:val="none" w:sz="0" w:space="0" w:color="auto"/>
            <w:left w:val="none" w:sz="0" w:space="0" w:color="auto"/>
            <w:bottom w:val="none" w:sz="0" w:space="0" w:color="auto"/>
            <w:right w:val="none" w:sz="0" w:space="0" w:color="auto"/>
          </w:divBdr>
          <w:divsChild>
            <w:div w:id="944967115">
              <w:marLeft w:val="0"/>
              <w:marRight w:val="0"/>
              <w:marTop w:val="0"/>
              <w:marBottom w:val="0"/>
              <w:divBdr>
                <w:top w:val="none" w:sz="0" w:space="0" w:color="auto"/>
                <w:left w:val="none" w:sz="0" w:space="0" w:color="auto"/>
                <w:bottom w:val="none" w:sz="0" w:space="0" w:color="auto"/>
                <w:right w:val="none" w:sz="0" w:space="0" w:color="auto"/>
              </w:divBdr>
              <w:divsChild>
                <w:div w:id="1071463730">
                  <w:marLeft w:val="0"/>
                  <w:marRight w:val="0"/>
                  <w:marTop w:val="0"/>
                  <w:marBottom w:val="0"/>
                  <w:divBdr>
                    <w:top w:val="none" w:sz="0" w:space="0" w:color="auto"/>
                    <w:left w:val="none" w:sz="0" w:space="0" w:color="auto"/>
                    <w:bottom w:val="none" w:sz="0" w:space="0" w:color="auto"/>
                    <w:right w:val="none" w:sz="0" w:space="0" w:color="auto"/>
                  </w:divBdr>
                  <w:divsChild>
                    <w:div w:id="242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395157">
      <w:bodyDiv w:val="1"/>
      <w:marLeft w:val="0"/>
      <w:marRight w:val="0"/>
      <w:marTop w:val="0"/>
      <w:marBottom w:val="0"/>
      <w:divBdr>
        <w:top w:val="none" w:sz="0" w:space="0" w:color="auto"/>
        <w:left w:val="none" w:sz="0" w:space="0" w:color="auto"/>
        <w:bottom w:val="none" w:sz="0" w:space="0" w:color="auto"/>
        <w:right w:val="none" w:sz="0" w:space="0" w:color="auto"/>
      </w:divBdr>
    </w:div>
    <w:div w:id="1632443390">
      <w:bodyDiv w:val="1"/>
      <w:marLeft w:val="0"/>
      <w:marRight w:val="0"/>
      <w:marTop w:val="0"/>
      <w:marBottom w:val="0"/>
      <w:divBdr>
        <w:top w:val="none" w:sz="0" w:space="0" w:color="auto"/>
        <w:left w:val="none" w:sz="0" w:space="0" w:color="auto"/>
        <w:bottom w:val="none" w:sz="0" w:space="0" w:color="auto"/>
        <w:right w:val="none" w:sz="0" w:space="0" w:color="auto"/>
      </w:divBdr>
    </w:div>
    <w:div w:id="1653756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8.gi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emf"/><Relationship Id="rId23" Type="http://schemas.microsoft.com/office/2007/relationships/stylesWithEffects" Target="stylesWithEffects.xml"/><Relationship Id="rId10" Type="http://schemas.openxmlformats.org/officeDocument/2006/relationships/image" Target="media/image2.gi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9DC7F-F54F-4EB0-906E-97FD3D6E5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1786</Words>
  <Characters>9768</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Caribbean Met. Org.</Company>
  <LinksUpToDate>false</LinksUpToDate>
  <CharactersWithSpaces>11531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Caribbean Meteorological Organization</dc:creator>
  <cp:lastModifiedBy>Sutherland</cp:lastModifiedBy>
  <cp:revision>3</cp:revision>
  <cp:lastPrinted>2010-10-27T22:13:00Z</cp:lastPrinted>
  <dcterms:created xsi:type="dcterms:W3CDTF">2016-10-25T17:31:00Z</dcterms:created>
  <dcterms:modified xsi:type="dcterms:W3CDTF">2016-10-25T17:32:00Z</dcterms:modified>
</cp:coreProperties>
</file>