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489D" w14:textId="77777777" w:rsidR="00B14655" w:rsidRDefault="00B14655">
      <w:pPr>
        <w:rPr>
          <w:b/>
          <w:lang w:val="en-GB"/>
        </w:rPr>
        <w:sectPr w:rsidR="00B14655" w:rsidSect="00F060DB">
          <w:headerReference w:type="default" r:id="rId8"/>
          <w:pgSz w:w="12240" w:h="15840"/>
          <w:pgMar w:top="1152" w:right="1008" w:bottom="720" w:left="1152" w:header="720" w:footer="720" w:gutter="0"/>
          <w:pgNumType w:start="2"/>
          <w:cols w:space="720"/>
          <w:docGrid w:linePitch="360"/>
        </w:sectPr>
      </w:pPr>
    </w:p>
    <w:p w14:paraId="0FBE52E9" w14:textId="7F6BC256" w:rsidR="00285440" w:rsidRPr="00B21C6A" w:rsidRDefault="00A80C87">
      <w:pPr>
        <w:rPr>
          <w:b/>
          <w:lang w:val="en-GB"/>
        </w:rPr>
      </w:pPr>
      <w:r w:rsidRPr="00B21C6A">
        <w:rPr>
          <w:noProof/>
          <w:lang w:val="en-GB"/>
        </w:rPr>
        <mc:AlternateContent>
          <mc:Choice Requires="wps">
            <w:drawing>
              <wp:anchor distT="0" distB="0" distL="114300" distR="114300" simplePos="0" relativeHeight="251659264" behindDoc="0" locked="0" layoutInCell="0" allowOverlap="1" wp14:anchorId="63BAD8BC" wp14:editId="031D64F7">
                <wp:simplePos x="0" y="0"/>
                <wp:positionH relativeFrom="column">
                  <wp:posOffset>1088227</wp:posOffset>
                </wp:positionH>
                <wp:positionV relativeFrom="paragraph">
                  <wp:posOffset>-150042</wp:posOffset>
                </wp:positionV>
                <wp:extent cx="4572000" cy="995881"/>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0" cy="995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DABB" w14:textId="77777777" w:rsidR="00AE1AD6" w:rsidRPr="00A80C87" w:rsidRDefault="00AE1AD6" w:rsidP="000C63EC">
                            <w:pPr>
                              <w:jc w:val="left"/>
                              <w:rPr>
                                <w:rFonts w:ascii="Bookman Old Style" w:hAnsi="Bookman Old Style"/>
                                <w:b/>
                                <w:bCs/>
                                <w:sz w:val="39"/>
                              </w:rPr>
                            </w:pPr>
                            <w:r w:rsidRPr="00A80C87">
                              <w:rPr>
                                <w:rFonts w:ascii="Bookman Old Style" w:hAnsi="Bookman Old Style"/>
                                <w:b/>
                                <w:bCs/>
                                <w:sz w:val="39"/>
                              </w:rPr>
                              <w:t>C A R I B B E A N</w:t>
                            </w:r>
                          </w:p>
                          <w:p w14:paraId="2E552EFF" w14:textId="77777777" w:rsidR="00AE1AD6" w:rsidRPr="00A80C87" w:rsidRDefault="00AE1AD6" w:rsidP="000C63EC">
                            <w:pPr>
                              <w:jc w:val="left"/>
                              <w:rPr>
                                <w:rFonts w:ascii="Bookman Old Style" w:hAnsi="Bookman Old Style"/>
                                <w:b/>
                                <w:bCs/>
                                <w:sz w:val="39"/>
                              </w:rPr>
                            </w:pPr>
                            <w:r w:rsidRPr="00A80C87">
                              <w:rPr>
                                <w:rFonts w:ascii="Bookman Old Style" w:hAnsi="Bookman Old Style"/>
                                <w:b/>
                                <w:bCs/>
                                <w:sz w:val="39"/>
                              </w:rPr>
                              <w:t>M E T E O R O L O G I C A L</w:t>
                            </w:r>
                          </w:p>
                          <w:p w14:paraId="24C0E091" w14:textId="5186EFAC" w:rsidR="00AE1AD6" w:rsidRPr="00B14655" w:rsidRDefault="00AE1AD6" w:rsidP="000C63EC">
                            <w:pPr>
                              <w:spacing w:after="120"/>
                              <w:jc w:val="left"/>
                              <w:rPr>
                                <w:rFonts w:ascii="Bookman Old Style" w:hAnsi="Bookman Old Style"/>
                                <w:b/>
                                <w:bCs/>
                                <w:sz w:val="39"/>
                              </w:rPr>
                            </w:pPr>
                            <w:r w:rsidRPr="00A80C87">
                              <w:rPr>
                                <w:rFonts w:ascii="Bookman Old Style" w:hAnsi="Bookman Old Style"/>
                                <w:b/>
                                <w:bCs/>
                                <w:sz w:val="39"/>
                              </w:rPr>
                              <w:t>O R G A N I Z A T I O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AD8BC" id="_x0000_t202" coordsize="21600,21600" o:spt="202" path="m,l,21600r21600,l21600,xe">
                <v:stroke joinstyle="miter"/>
                <v:path gradientshapeok="t" o:connecttype="rect"/>
              </v:shapetype>
              <v:shape id="Text Box 13" o:spid="_x0000_s1026" type="#_x0000_t202" style="position:absolute;left:0;text-align:left;margin-left:85.7pt;margin-top:-11.8pt;width:5in;height: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" o:allowincell="f" filled="f" stroked="f">
                <v:path arrowok="t"/>
                <v:textbox>
                  <w:txbxContent>
                    <w:p w14:paraId="7275DABB" w14:textId="77777777" w:rsidR="00AE1AD6" w:rsidRPr="00A80C87" w:rsidRDefault="00AE1AD6" w:rsidP="000C63EC">
                      <w:pPr>
                        <w:jc w:val="left"/>
                        <w:rPr>
                          <w:rFonts w:ascii="Bookman Old Style" w:hAnsi="Bookman Old Style"/>
                          <w:b/>
                          <w:bCs/>
                          <w:sz w:val="39"/>
                        </w:rPr>
                      </w:pPr>
                      <w:r w:rsidRPr="00A80C87">
                        <w:rPr>
                          <w:rFonts w:ascii="Bookman Old Style" w:hAnsi="Bookman Old Style"/>
                          <w:b/>
                          <w:bCs/>
                          <w:sz w:val="39"/>
                        </w:rPr>
                        <w:t>C A R I B B E A N</w:t>
                      </w:r>
                    </w:p>
                    <w:p w14:paraId="2E552EFF" w14:textId="77777777" w:rsidR="00AE1AD6" w:rsidRPr="00A80C87" w:rsidRDefault="00AE1AD6" w:rsidP="000C63EC">
                      <w:pPr>
                        <w:jc w:val="left"/>
                        <w:rPr>
                          <w:rFonts w:ascii="Bookman Old Style" w:hAnsi="Bookman Old Style"/>
                          <w:b/>
                          <w:bCs/>
                          <w:sz w:val="39"/>
                        </w:rPr>
                      </w:pPr>
                      <w:r w:rsidRPr="00A80C87">
                        <w:rPr>
                          <w:rFonts w:ascii="Bookman Old Style" w:hAnsi="Bookman Old Style"/>
                          <w:b/>
                          <w:bCs/>
                          <w:sz w:val="39"/>
                        </w:rPr>
                        <w:t>M E T E O R O L O G I C A L</w:t>
                      </w:r>
                    </w:p>
                    <w:p w14:paraId="24C0E091" w14:textId="5186EFAC" w:rsidR="00AE1AD6" w:rsidRPr="00B14655" w:rsidRDefault="00AE1AD6" w:rsidP="000C63EC">
                      <w:pPr>
                        <w:spacing w:after="120"/>
                        <w:jc w:val="left"/>
                        <w:rPr>
                          <w:rFonts w:ascii="Bookman Old Style" w:hAnsi="Bookman Old Style"/>
                          <w:b/>
                          <w:bCs/>
                          <w:sz w:val="39"/>
                        </w:rPr>
                      </w:pPr>
                      <w:r w:rsidRPr="00A80C87">
                        <w:rPr>
                          <w:rFonts w:ascii="Bookman Old Style" w:hAnsi="Bookman Old Style"/>
                          <w:b/>
                          <w:bCs/>
                          <w:sz w:val="39"/>
                        </w:rPr>
                        <w:t>O R G A N I Z A T I O N</w:t>
                      </w:r>
                    </w:p>
                  </w:txbxContent>
                </v:textbox>
              </v:shape>
            </w:pict>
          </mc:Fallback>
        </mc:AlternateContent>
      </w:r>
      <w:r w:rsidR="0017278A" w:rsidRPr="00B21C6A">
        <w:rPr>
          <w:noProof/>
          <w:lang w:val="en-GB"/>
        </w:rPr>
        <mc:AlternateContent>
          <mc:Choice Requires="wps">
            <w:drawing>
              <wp:anchor distT="0" distB="0" distL="114300" distR="114300" simplePos="0" relativeHeight="251662336" behindDoc="0" locked="0" layoutInCell="0" allowOverlap="1" wp14:anchorId="65746ED8" wp14:editId="66243206">
                <wp:simplePos x="0" y="0"/>
                <wp:positionH relativeFrom="column">
                  <wp:posOffset>0</wp:posOffset>
                </wp:positionH>
                <wp:positionV relativeFrom="paragraph">
                  <wp:posOffset>1049020</wp:posOffset>
                </wp:positionV>
                <wp:extent cx="6216650" cy="0"/>
                <wp:effectExtent l="0" t="0" r="0" b="0"/>
                <wp:wrapNone/>
                <wp:docPr id="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CB4C6"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6pt" to="489.5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" o:allowincell="f">
                <o:lock v:ext="edit" shapetype="f"/>
              </v:line>
            </w:pict>
          </mc:Fallback>
        </mc:AlternateContent>
      </w:r>
    </w:p>
    <w:p w14:paraId="137F71DD" w14:textId="1490A034" w:rsidR="0089693A" w:rsidRPr="00B21C6A" w:rsidRDefault="002A7C1E" w:rsidP="0089693A">
      <w:pPr>
        <w:rPr>
          <w:u w:val="single"/>
          <w:lang w:val="en-GB"/>
        </w:rPr>
      </w:pPr>
      <w:r>
        <w:rPr>
          <w:noProof/>
          <w:snapToGrid w:val="0"/>
          <w:lang w:val="en-GB"/>
        </w:rPr>
        <w:object w:dxaOrig="1440" w:dyaOrig="1440" w14:anchorId="2C254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7.2pt;width:76.25pt;height:75.6pt;z-index:251660288;visibility:visible;mso-wrap-edited:f;mso-width-percent:0;mso-height-percent:0;mso-width-percent:0;mso-height-percent:0" o:allowincell="f">
            <v:imagedata r:id="rId9" o:title="" cropleft="33390f"/>
            <w10:wrap type="topAndBottom"/>
          </v:shape>
          <o:OLEObject Type="Embed" ProgID="Word.Picture.8" ShapeID="_x0000_s2050" DrawAspect="Content" ObjectID="_1698583163" r:id="rId10"/>
        </w:object>
      </w:r>
      <w:proofErr w:type="gramStart"/>
      <w:r w:rsidR="0089693A" w:rsidRPr="00B21C6A">
        <w:rPr>
          <w:b/>
          <w:lang w:val="en-GB"/>
        </w:rPr>
        <w:t>CARIBBEAN  METEOROLOGICAL</w:t>
      </w:r>
      <w:proofErr w:type="gramEnd"/>
      <w:r w:rsidR="0089693A" w:rsidRPr="00B21C6A">
        <w:rPr>
          <w:b/>
          <w:lang w:val="en-GB"/>
        </w:rPr>
        <w:t xml:space="preserve">  COUNCIL</w:t>
      </w:r>
      <w:r w:rsidR="0089693A" w:rsidRPr="00B21C6A">
        <w:rPr>
          <w:lang w:val="en-GB"/>
        </w:rPr>
        <w:tab/>
      </w:r>
      <w:r w:rsidR="0089693A" w:rsidRPr="00B21C6A">
        <w:rPr>
          <w:lang w:val="en-GB"/>
        </w:rPr>
        <w:tab/>
      </w:r>
      <w:r w:rsidR="0089693A" w:rsidRPr="00B21C6A">
        <w:rPr>
          <w:lang w:val="en-GB"/>
        </w:rPr>
        <w:tab/>
      </w:r>
      <w:r w:rsidR="0089693A" w:rsidRPr="00B21C6A">
        <w:rPr>
          <w:lang w:val="en-GB"/>
        </w:rPr>
        <w:tab/>
      </w:r>
      <w:r w:rsidR="0089693A" w:rsidRPr="00B21C6A">
        <w:rPr>
          <w:lang w:val="en-GB"/>
        </w:rPr>
        <w:tab/>
      </w:r>
      <w:r w:rsidR="002E613C" w:rsidRPr="00B21C6A">
        <w:rPr>
          <w:lang w:val="en-GB"/>
        </w:rPr>
        <w:tab/>
      </w:r>
      <w:r w:rsidR="0089693A" w:rsidRPr="00B21C6A">
        <w:rPr>
          <w:b/>
          <w:u w:val="single"/>
          <w:lang w:val="en-GB"/>
        </w:rPr>
        <w:t xml:space="preserve">Doc. </w:t>
      </w:r>
      <w:r w:rsidR="00F74BDF" w:rsidRPr="00B21C6A">
        <w:rPr>
          <w:b/>
          <w:u w:val="single"/>
          <w:lang w:val="en-GB"/>
        </w:rPr>
        <w:t>3</w:t>
      </w:r>
    </w:p>
    <w:p w14:paraId="1B3FEE20" w14:textId="77777777" w:rsidR="0089693A" w:rsidRPr="00B21C6A" w:rsidRDefault="0089693A" w:rsidP="0089693A">
      <w:pPr>
        <w:rPr>
          <w:lang w:val="en-GB"/>
        </w:rPr>
      </w:pPr>
      <w:r w:rsidRPr="00B21C6A">
        <w:rPr>
          <w:lang w:val="en-GB"/>
        </w:rPr>
        <w:t>SIXTIETH SESSION</w:t>
      </w:r>
    </w:p>
    <w:p w14:paraId="7E9EF5FF" w14:textId="5300D88F" w:rsidR="0089693A" w:rsidRPr="00B21C6A" w:rsidRDefault="0089693A" w:rsidP="0089693A">
      <w:pPr>
        <w:rPr>
          <w:lang w:val="en-GB"/>
        </w:rPr>
      </w:pPr>
      <w:r w:rsidRPr="00B21C6A">
        <w:rPr>
          <w:lang w:val="en-GB"/>
        </w:rPr>
        <w:t>1</w:t>
      </w:r>
      <w:r w:rsidR="00B12275" w:rsidRPr="00B21C6A">
        <w:rPr>
          <w:lang w:val="en-GB"/>
        </w:rPr>
        <w:t>8</w:t>
      </w:r>
      <w:r w:rsidRPr="00B21C6A">
        <w:rPr>
          <w:lang w:val="en-GB"/>
        </w:rPr>
        <w:t>-</w:t>
      </w:r>
      <w:r w:rsidR="00B12275" w:rsidRPr="00B21C6A">
        <w:rPr>
          <w:lang w:val="en-GB"/>
        </w:rPr>
        <w:t>19</w:t>
      </w:r>
      <w:r w:rsidRPr="00B21C6A">
        <w:rPr>
          <w:lang w:val="en-GB"/>
        </w:rPr>
        <w:t xml:space="preserve"> NOVEMBER 2020, VIRTUAL PLATFORM</w:t>
      </w:r>
    </w:p>
    <w:p w14:paraId="33503691" w14:textId="1253AD63" w:rsidR="00952CCF" w:rsidRDefault="00952CCF" w:rsidP="0089693A">
      <w:pPr>
        <w:rPr>
          <w:b/>
          <w:lang w:val="en-GB"/>
        </w:rPr>
      </w:pPr>
    </w:p>
    <w:p w14:paraId="2F2F60A5" w14:textId="77777777" w:rsidR="00A80C87" w:rsidRPr="00B21C6A" w:rsidRDefault="00A80C87" w:rsidP="0089693A">
      <w:pPr>
        <w:rPr>
          <w:b/>
          <w:lang w:val="en-GB"/>
        </w:rPr>
      </w:pPr>
    </w:p>
    <w:p w14:paraId="274A2721" w14:textId="67ED377C" w:rsidR="00B84CDF" w:rsidRPr="00B21C6A" w:rsidRDefault="008203F9" w:rsidP="00B84CDF">
      <w:pPr>
        <w:pStyle w:val="Heading5"/>
        <w:rPr>
          <w:sz w:val="22"/>
          <w:lang w:val="en-GB"/>
        </w:rPr>
      </w:pPr>
      <w:r w:rsidRPr="00B21C6A">
        <w:rPr>
          <w:sz w:val="22"/>
          <w:lang w:val="en-GB"/>
        </w:rPr>
        <w:t xml:space="preserve">SPECIAL WMO </w:t>
      </w:r>
      <w:r w:rsidR="00F74BDF" w:rsidRPr="00B21C6A">
        <w:rPr>
          <w:sz w:val="22"/>
          <w:lang w:val="en-GB"/>
        </w:rPr>
        <w:t>SESSION</w:t>
      </w:r>
    </w:p>
    <w:p w14:paraId="62CBD748" w14:textId="77777777" w:rsidR="00B84CDF" w:rsidRPr="00B21C6A" w:rsidRDefault="008203F9" w:rsidP="00B84CDF">
      <w:pPr>
        <w:jc w:val="center"/>
        <w:rPr>
          <w:lang w:val="en-GB"/>
        </w:rPr>
      </w:pPr>
      <w:r w:rsidRPr="00B21C6A">
        <w:rPr>
          <w:lang w:val="en-GB"/>
        </w:rPr>
        <w:t>(Submitted by the Coordinating Director)</w:t>
      </w:r>
    </w:p>
    <w:p w14:paraId="410ECB22" w14:textId="77777777" w:rsidR="00C2522C" w:rsidRPr="00B21C6A" w:rsidRDefault="00C2522C" w:rsidP="009D02F2">
      <w:pPr>
        <w:pStyle w:val="BodyTextIndent"/>
        <w:rPr>
          <w:lang w:val="en-GB"/>
        </w:rPr>
      </w:pPr>
    </w:p>
    <w:p w14:paraId="113AC861" w14:textId="2E6B5739" w:rsidR="005F13F9" w:rsidRDefault="008203F9" w:rsidP="00A80C87">
      <w:pPr>
        <w:pStyle w:val="Heading2"/>
        <w:rPr>
          <w:lang w:val="en-GB"/>
        </w:rPr>
      </w:pPr>
      <w:r w:rsidRPr="00B21C6A">
        <w:rPr>
          <w:lang w:val="en-GB"/>
        </w:rPr>
        <w:t>Introduction</w:t>
      </w:r>
    </w:p>
    <w:p w14:paraId="2561FF88" w14:textId="2368083A" w:rsidR="00EF6960" w:rsidRPr="00B21C6A" w:rsidRDefault="00EF6960" w:rsidP="004A1974">
      <w:pPr>
        <w:pStyle w:val="FootnoteText"/>
        <w:rPr>
          <w:lang w:val="en-GB"/>
        </w:rPr>
      </w:pPr>
    </w:p>
    <w:p w14:paraId="12887058" w14:textId="52487607" w:rsidR="00A80C87" w:rsidRPr="00B14655" w:rsidRDefault="00B14655" w:rsidP="00B14655">
      <w:pPr>
        <w:pStyle w:val="FootnoteText"/>
        <w:numPr>
          <w:ilvl w:val="0"/>
          <w:numId w:val="5"/>
        </w:numPr>
        <w:ind w:left="0" w:firstLine="0"/>
        <w:rPr>
          <w:lang w:val="en-GB"/>
        </w:rPr>
      </w:pPr>
      <w:r w:rsidRPr="00A00638">
        <w:rPr>
          <w:lang w:val="en-GB"/>
        </w:rPr>
        <w:t xml:space="preserve">This </w:t>
      </w:r>
      <w:r>
        <w:rPr>
          <w:lang w:val="en-GB"/>
        </w:rPr>
        <w:t>document</w:t>
      </w:r>
      <w:r w:rsidRPr="00A00638">
        <w:rPr>
          <w:lang w:val="en-GB"/>
        </w:rPr>
        <w:t xml:space="preserve"> is to keep the Council informed on the major decisions and actions of the </w:t>
      </w:r>
      <w:r w:rsidRPr="00A00638">
        <w:rPr>
          <w:i/>
          <w:iCs/>
          <w:lang w:val="en-GB"/>
        </w:rPr>
        <w:t>World Meteorological Organization</w:t>
      </w:r>
      <w:r w:rsidRPr="00A00638">
        <w:rPr>
          <w:lang w:val="en-GB"/>
        </w:rPr>
        <w:t xml:space="preserve"> (WMO) that are of special interest to the CMO</w:t>
      </w:r>
      <w:r>
        <w:rPr>
          <w:lang w:val="en-GB"/>
        </w:rPr>
        <w:t xml:space="preserve"> Member States</w:t>
      </w:r>
      <w:r w:rsidRPr="00A00638">
        <w:rPr>
          <w:lang w:val="en-GB"/>
        </w:rPr>
        <w:t xml:space="preserve">.   Some of </w:t>
      </w:r>
      <w:r>
        <w:rPr>
          <w:lang w:val="en-GB"/>
        </w:rPr>
        <w:t>the decisions of WMO</w:t>
      </w:r>
      <w:r w:rsidRPr="00A00638">
        <w:rPr>
          <w:lang w:val="en-GB"/>
        </w:rPr>
        <w:t xml:space="preserve"> will require decisions or actions by Council to ensure that CMO Member States adhere to commitments and requirements emanating from the decisions of the WMO Congress</w:t>
      </w:r>
      <w:r w:rsidR="00A80C87" w:rsidRPr="00B14655">
        <w:rPr>
          <w:lang w:val="en-GB"/>
        </w:rPr>
        <w:t>.</w:t>
      </w:r>
    </w:p>
    <w:p w14:paraId="033DF283" w14:textId="77777777" w:rsidR="00A00638" w:rsidRPr="00A00638" w:rsidRDefault="00A00638" w:rsidP="00A00638">
      <w:pPr>
        <w:pStyle w:val="FootnoteText"/>
        <w:rPr>
          <w:lang w:val="en-GB"/>
        </w:rPr>
      </w:pPr>
    </w:p>
    <w:p w14:paraId="34B3033A" w14:textId="4B89E5F3" w:rsidR="00F74BDF" w:rsidRPr="00B21C6A" w:rsidRDefault="00C70704" w:rsidP="00A80C87">
      <w:pPr>
        <w:pStyle w:val="ListParagraph"/>
        <w:rPr>
          <w:lang w:val="en-GB"/>
        </w:rPr>
      </w:pPr>
      <w:r>
        <w:rPr>
          <w:lang w:val="en-GB"/>
        </w:rPr>
        <w:t xml:space="preserve">An Extraordinary Session of the World Meteorological Congress (Cg-Ext (2021)) was held </w:t>
      </w:r>
      <w:r w:rsidR="00B14655">
        <w:rPr>
          <w:lang w:val="en-GB"/>
        </w:rPr>
        <w:t xml:space="preserve">virtually during the period </w:t>
      </w:r>
      <w:r>
        <w:rPr>
          <w:lang w:val="en-GB"/>
        </w:rPr>
        <w:t>11-21 October 2021</w:t>
      </w:r>
      <w:r w:rsidR="00B14655">
        <w:rPr>
          <w:lang w:val="en-GB"/>
        </w:rPr>
        <w:t>,</w:t>
      </w:r>
      <w:r>
        <w:rPr>
          <w:lang w:val="en-GB"/>
        </w:rPr>
        <w:t xml:space="preserve"> due to the COVID-19 pandemic.  </w:t>
      </w:r>
      <w:r w:rsidR="00D70CCD" w:rsidRPr="00B21C6A">
        <w:rPr>
          <w:lang w:val="en-GB"/>
        </w:rPr>
        <w:t>The major</w:t>
      </w:r>
      <w:r w:rsidR="00F74BDF" w:rsidRPr="00B21C6A">
        <w:rPr>
          <w:lang w:val="en-GB"/>
        </w:rPr>
        <w:t xml:space="preserve"> </w:t>
      </w:r>
      <w:r w:rsidR="00D64244">
        <w:rPr>
          <w:lang w:val="en-GB"/>
        </w:rPr>
        <w:t>decisions</w:t>
      </w:r>
      <w:r w:rsidR="00F74BDF" w:rsidRPr="00B21C6A">
        <w:rPr>
          <w:lang w:val="en-GB"/>
        </w:rPr>
        <w:t xml:space="preserve"> from the Extraordinary Session of the World Meteorological Congress 2021 (Cg-Ext (2021)), includ</w:t>
      </w:r>
      <w:r w:rsidR="00D70CCD" w:rsidRPr="00B21C6A">
        <w:rPr>
          <w:lang w:val="en-GB"/>
        </w:rPr>
        <w:t>e</w:t>
      </w:r>
      <w:r w:rsidR="00F74BDF" w:rsidRPr="00B21C6A">
        <w:rPr>
          <w:lang w:val="en-GB"/>
        </w:rPr>
        <w:t xml:space="preserve">: </w:t>
      </w:r>
    </w:p>
    <w:p w14:paraId="2B49C8D7" w14:textId="77777777" w:rsidR="00F74BDF" w:rsidRPr="00B21C6A" w:rsidRDefault="00F74BDF" w:rsidP="00F74BDF">
      <w:pPr>
        <w:pStyle w:val="FootnoteText"/>
        <w:rPr>
          <w:rFonts w:ascii="Times New Roman" w:hAnsi="Times New Roman" w:cs="Times New Roman"/>
          <w:sz w:val="24"/>
          <w:szCs w:val="24"/>
          <w:lang w:val="en-GB"/>
        </w:rPr>
      </w:pPr>
    </w:p>
    <w:p w14:paraId="1D0E4471" w14:textId="53643E85" w:rsidR="008E44F8" w:rsidRPr="00B21C6A" w:rsidRDefault="008E44F8" w:rsidP="002B1270">
      <w:pPr>
        <w:pStyle w:val="FootnoteText"/>
        <w:numPr>
          <w:ilvl w:val="0"/>
          <w:numId w:val="6"/>
        </w:numPr>
        <w:rPr>
          <w:sz w:val="24"/>
          <w:szCs w:val="24"/>
          <w:lang w:val="en-GB"/>
        </w:rPr>
      </w:pPr>
      <w:r w:rsidRPr="00B21C6A">
        <w:rPr>
          <w:lang w:val="en-GB"/>
        </w:rPr>
        <w:t xml:space="preserve">WMO </w:t>
      </w:r>
      <w:r w:rsidR="00F74BDF" w:rsidRPr="00B21C6A">
        <w:rPr>
          <w:lang w:val="en-GB"/>
        </w:rPr>
        <w:t xml:space="preserve">Unified Data Policy for the </w:t>
      </w:r>
      <w:r w:rsidR="00D70CCD" w:rsidRPr="00B21C6A">
        <w:rPr>
          <w:lang w:val="en-GB"/>
        </w:rPr>
        <w:t>I</w:t>
      </w:r>
      <w:r w:rsidR="00F74BDF" w:rsidRPr="00B21C6A">
        <w:rPr>
          <w:lang w:val="en-GB"/>
        </w:rPr>
        <w:t xml:space="preserve">nternational </w:t>
      </w:r>
      <w:r w:rsidR="00D70CCD" w:rsidRPr="00B21C6A">
        <w:rPr>
          <w:lang w:val="en-GB"/>
        </w:rPr>
        <w:t>E</w:t>
      </w:r>
      <w:r w:rsidR="00F74BDF" w:rsidRPr="00B21C6A">
        <w:rPr>
          <w:lang w:val="en-GB"/>
        </w:rPr>
        <w:t>xchange of Earth system data;</w:t>
      </w:r>
    </w:p>
    <w:p w14:paraId="5EEBBA6A" w14:textId="043DF5F6" w:rsidR="00F74BDF" w:rsidRPr="00B21C6A" w:rsidRDefault="00F74BDF" w:rsidP="002B1270">
      <w:pPr>
        <w:pStyle w:val="FootnoteText"/>
        <w:numPr>
          <w:ilvl w:val="0"/>
          <w:numId w:val="6"/>
        </w:numPr>
        <w:rPr>
          <w:sz w:val="24"/>
          <w:szCs w:val="24"/>
          <w:lang w:val="en-GB"/>
        </w:rPr>
      </w:pPr>
      <w:r w:rsidRPr="00B21C6A">
        <w:rPr>
          <w:lang w:val="en-GB"/>
        </w:rPr>
        <w:t>Global Basic Observation Network</w:t>
      </w:r>
      <w:r w:rsidR="00A80C87">
        <w:rPr>
          <w:lang w:val="en-GB"/>
        </w:rPr>
        <w:t xml:space="preserve"> (GBON)</w:t>
      </w:r>
      <w:r w:rsidRPr="00B21C6A">
        <w:rPr>
          <w:lang w:val="en-GB"/>
        </w:rPr>
        <w:t xml:space="preserve">; </w:t>
      </w:r>
    </w:p>
    <w:p w14:paraId="586BB7D1" w14:textId="2D49C597" w:rsidR="00F74BDF" w:rsidRPr="00B21C6A" w:rsidRDefault="00F74BDF" w:rsidP="002B1270">
      <w:pPr>
        <w:pStyle w:val="FootnoteText"/>
        <w:numPr>
          <w:ilvl w:val="0"/>
          <w:numId w:val="6"/>
        </w:numPr>
        <w:rPr>
          <w:sz w:val="24"/>
          <w:szCs w:val="24"/>
          <w:lang w:val="en-GB"/>
        </w:rPr>
      </w:pPr>
      <w:r w:rsidRPr="00B21C6A">
        <w:rPr>
          <w:lang w:val="en-GB"/>
        </w:rPr>
        <w:t>Systematic Observations Financing Facility (SOFF)</w:t>
      </w:r>
      <w:r w:rsidR="00D70CCD" w:rsidRPr="00B21C6A">
        <w:rPr>
          <w:lang w:val="en-GB"/>
        </w:rPr>
        <w:t>;</w:t>
      </w:r>
      <w:r w:rsidR="00411FD5" w:rsidRPr="00B21C6A">
        <w:rPr>
          <w:lang w:val="en-GB"/>
        </w:rPr>
        <w:t xml:space="preserve"> and</w:t>
      </w:r>
    </w:p>
    <w:p w14:paraId="242A58EA" w14:textId="77777777" w:rsidR="00A25B9F" w:rsidRPr="00A25B9F" w:rsidRDefault="00CD2C65" w:rsidP="00A25B9F">
      <w:pPr>
        <w:pStyle w:val="FootnoteText"/>
        <w:numPr>
          <w:ilvl w:val="0"/>
          <w:numId w:val="6"/>
        </w:numPr>
        <w:rPr>
          <w:lang w:val="en-GB"/>
        </w:rPr>
      </w:pPr>
      <w:r w:rsidRPr="00A25B9F">
        <w:rPr>
          <w:lang w:val="en-GB"/>
        </w:rPr>
        <w:t>S</w:t>
      </w:r>
      <w:r w:rsidR="00D70CCD" w:rsidRPr="00A25B9F">
        <w:rPr>
          <w:lang w:val="en-GB"/>
        </w:rPr>
        <w:t>upport to the Global Water Agenda (Water Declaration, Water and Climate Coalition)</w:t>
      </w:r>
    </w:p>
    <w:p w14:paraId="49D04B11" w14:textId="16A3C788" w:rsidR="00A25B9F" w:rsidRPr="00A25B9F" w:rsidRDefault="00D64244" w:rsidP="00A25B9F">
      <w:pPr>
        <w:pStyle w:val="FootnoteText"/>
        <w:numPr>
          <w:ilvl w:val="0"/>
          <w:numId w:val="6"/>
        </w:numPr>
        <w:rPr>
          <w:lang w:val="en-GB"/>
        </w:rPr>
      </w:pPr>
      <w:r w:rsidRPr="00A25B9F">
        <w:rPr>
          <w:lang w:eastAsia="en-GB"/>
        </w:rPr>
        <w:t>Comprehensive review of the WMO regional concept and approaches</w:t>
      </w:r>
    </w:p>
    <w:p w14:paraId="6BC4D4FE" w14:textId="77777777" w:rsidR="00A25B9F" w:rsidRPr="00A25B9F" w:rsidRDefault="00A25B9F" w:rsidP="00F74BDF">
      <w:pPr>
        <w:rPr>
          <w:lang w:val="en-GB"/>
        </w:rPr>
      </w:pPr>
    </w:p>
    <w:p w14:paraId="328BDA91" w14:textId="21DA297D" w:rsidR="00F74BDF" w:rsidRDefault="00D70CCD" w:rsidP="00F74BDF">
      <w:pPr>
        <w:rPr>
          <w:lang w:val="en-GB"/>
        </w:rPr>
      </w:pPr>
      <w:r w:rsidRPr="00B21C6A">
        <w:rPr>
          <w:lang w:val="en-GB"/>
        </w:rPr>
        <w:t xml:space="preserve">The </w:t>
      </w:r>
      <w:r w:rsidR="00B14655">
        <w:rPr>
          <w:lang w:val="en-GB"/>
        </w:rPr>
        <w:t>r</w:t>
      </w:r>
      <w:r w:rsidRPr="00B21C6A">
        <w:rPr>
          <w:lang w:val="en-GB"/>
        </w:rPr>
        <w:t xml:space="preserve">egional </w:t>
      </w:r>
      <w:r w:rsidR="00B14655">
        <w:rPr>
          <w:lang w:val="en-GB"/>
        </w:rPr>
        <w:t>c</w:t>
      </w:r>
      <w:r w:rsidRPr="00B21C6A">
        <w:rPr>
          <w:lang w:val="en-GB"/>
        </w:rPr>
        <w:t xml:space="preserve">oncept </w:t>
      </w:r>
      <w:r w:rsidR="00A25B9F">
        <w:rPr>
          <w:lang w:val="en-GB"/>
        </w:rPr>
        <w:t xml:space="preserve">and </w:t>
      </w:r>
      <w:r w:rsidR="00B14655">
        <w:rPr>
          <w:lang w:val="en-GB"/>
        </w:rPr>
        <w:t>a</w:t>
      </w:r>
      <w:r w:rsidR="00A25B9F">
        <w:rPr>
          <w:lang w:val="en-GB"/>
        </w:rPr>
        <w:t xml:space="preserve">pproaches </w:t>
      </w:r>
      <w:r w:rsidR="006036F7">
        <w:rPr>
          <w:lang w:val="en-GB"/>
        </w:rPr>
        <w:t xml:space="preserve">will </w:t>
      </w:r>
      <w:r w:rsidRPr="00B21C6A">
        <w:rPr>
          <w:lang w:val="en-GB"/>
        </w:rPr>
        <w:t>be discussed under Agenda Item 8.</w:t>
      </w:r>
    </w:p>
    <w:p w14:paraId="64ABFB76" w14:textId="77777777" w:rsidR="00C70704" w:rsidRPr="00B21C6A" w:rsidRDefault="00C70704" w:rsidP="00F74BDF">
      <w:pPr>
        <w:rPr>
          <w:rFonts w:ascii="Times New Roman" w:hAnsi="Times New Roman" w:cs="Times New Roman"/>
          <w:sz w:val="24"/>
          <w:szCs w:val="24"/>
          <w:lang w:val="en-GB"/>
        </w:rPr>
      </w:pPr>
    </w:p>
    <w:p w14:paraId="5CB7EC3E" w14:textId="2356C9DF" w:rsidR="00523E01" w:rsidRDefault="00523E01" w:rsidP="00523E01">
      <w:pPr>
        <w:pStyle w:val="FootnoteText"/>
        <w:rPr>
          <w:lang w:val="en-GB"/>
        </w:rPr>
      </w:pPr>
    </w:p>
    <w:p w14:paraId="538B33E5" w14:textId="6BE5B51F" w:rsidR="00A00638" w:rsidRPr="00D63224" w:rsidRDefault="00A00638" w:rsidP="00D63224">
      <w:pPr>
        <w:pStyle w:val="Heading2"/>
        <w:rPr>
          <w:lang w:val="en-GB"/>
        </w:rPr>
      </w:pPr>
      <w:r w:rsidRPr="00D63224">
        <w:rPr>
          <w:lang w:val="en-GB"/>
        </w:rPr>
        <w:t>Preamble</w:t>
      </w:r>
      <w:r w:rsidR="00C70704">
        <w:rPr>
          <w:lang w:val="en-GB"/>
        </w:rPr>
        <w:t>: Role and Structure of the WMO</w:t>
      </w:r>
    </w:p>
    <w:p w14:paraId="76C81C60" w14:textId="77777777" w:rsidR="00A00638" w:rsidRDefault="00A00638" w:rsidP="00523E01">
      <w:pPr>
        <w:pStyle w:val="FootnoteText"/>
        <w:rPr>
          <w:lang w:val="en-GB"/>
        </w:rPr>
      </w:pPr>
    </w:p>
    <w:p w14:paraId="16F92DD9" w14:textId="096079DD" w:rsidR="00880D8E" w:rsidRDefault="00A00638" w:rsidP="000E59C1">
      <w:pPr>
        <w:pStyle w:val="ListParagraph"/>
      </w:pPr>
      <w:r w:rsidRPr="000C720F">
        <w:t xml:space="preserve">The </w:t>
      </w:r>
      <w:r w:rsidRPr="00CD2C65">
        <w:rPr>
          <w:b/>
          <w:i/>
          <w:iCs/>
        </w:rPr>
        <w:t>World Meteorological Organization</w:t>
      </w:r>
      <w:r w:rsidRPr="000C720F">
        <w:t xml:space="preserve"> (WMO) is the Geneva-based UN-Specialized Agency </w:t>
      </w:r>
      <w:r w:rsidR="00A25B9F">
        <w:t xml:space="preserve">that is </w:t>
      </w:r>
      <w:r w:rsidRPr="000C720F">
        <w:t>the UN system's authoritative voice on the state and behaviour of the Earth's atmosphere, its interaction with the oceans, the climate it produces, and the resulting distribution of water resources.  In other words, "weather, climate, water</w:t>
      </w:r>
      <w:r>
        <w:t>, and the environment”</w:t>
      </w:r>
      <w:r w:rsidRPr="000C720F">
        <w:t xml:space="preserve">.  </w:t>
      </w:r>
    </w:p>
    <w:p w14:paraId="0AA605C7" w14:textId="77777777" w:rsidR="00A25B9F" w:rsidRDefault="00A25B9F" w:rsidP="00880D8E">
      <w:pPr>
        <w:pStyle w:val="ListparagraphTab"/>
        <w:numPr>
          <w:ilvl w:val="0"/>
          <w:numId w:val="0"/>
        </w:numPr>
      </w:pPr>
    </w:p>
    <w:p w14:paraId="5FCB0FB6" w14:textId="77777777" w:rsidR="001B3D47" w:rsidRDefault="00A00638" w:rsidP="000E59C1">
      <w:pPr>
        <w:pStyle w:val="ListParagraph"/>
      </w:pPr>
      <w:r w:rsidRPr="00880D8E">
        <w:t>Because of the very nature of the atmosphere, international cooperation at a global scale is essential for the development of meteorology and operational hydrology down to the national level, for countries to reap the benefits from the global scientific and technical application in these fields.</w:t>
      </w:r>
      <w:r w:rsidRPr="000C720F">
        <w:t xml:space="preserve">  WMO provides the framework for such a unique international cooperation which, as a result, exists among every nation of the world, whether large or small, continental or island, developed or developing.  Therefore, the manner in which WMO functions affects the </w:t>
      </w:r>
      <w:r w:rsidRPr="00852E81">
        <w:rPr>
          <w:i/>
          <w:iCs/>
        </w:rPr>
        <w:t>National Meteorological and Hydrological Service</w:t>
      </w:r>
      <w:r w:rsidRPr="000C720F">
        <w:t xml:space="preserve"> </w:t>
      </w:r>
      <w:r w:rsidR="00CD2C65">
        <w:t xml:space="preserve">(NMHS) </w:t>
      </w:r>
      <w:r w:rsidRPr="000C720F">
        <w:t>of every country.</w:t>
      </w:r>
    </w:p>
    <w:p w14:paraId="0C26B102" w14:textId="77777777" w:rsidR="001B3D47" w:rsidRDefault="001B3D47" w:rsidP="001B3D47">
      <w:pPr>
        <w:pStyle w:val="ListParagraph"/>
        <w:numPr>
          <w:ilvl w:val="0"/>
          <w:numId w:val="0"/>
        </w:numPr>
      </w:pPr>
    </w:p>
    <w:p w14:paraId="10A53718" w14:textId="38B9A454" w:rsidR="001B3D47" w:rsidRPr="001B3D47" w:rsidRDefault="001B3D47" w:rsidP="000E59C1">
      <w:pPr>
        <w:pStyle w:val="ListParagraph"/>
        <w:rPr>
          <w:color w:val="000000"/>
        </w:rPr>
      </w:pPr>
      <w:r w:rsidRPr="001B3D47">
        <w:rPr>
          <w:color w:val="000000"/>
        </w:rPr>
        <w:t>Since its establishment</w:t>
      </w:r>
      <w:r w:rsidR="00245FB7">
        <w:t xml:space="preserve"> in 1950</w:t>
      </w:r>
      <w:r w:rsidRPr="001B3D47">
        <w:rPr>
          <w:color w:val="000000"/>
        </w:rPr>
        <w:t xml:space="preserve">, WMO has played a unique and powerful role in contributing to the safety and welfare of humanity. Under WMO leadership and within the framework of WMO </w:t>
      </w:r>
      <w:r w:rsidRPr="001B3D47">
        <w:rPr>
          <w:color w:val="000000"/>
        </w:rPr>
        <w:lastRenderedPageBreak/>
        <w:t xml:space="preserve">programmes, </w:t>
      </w:r>
      <w:r w:rsidRPr="001B3D47">
        <w:rPr>
          <w:i/>
          <w:color w:val="000000"/>
        </w:rPr>
        <w:t>National Meteorological and Hydrological Services</w:t>
      </w:r>
      <w:r w:rsidRPr="001B3D47">
        <w:rPr>
          <w:color w:val="000000"/>
        </w:rPr>
        <w:t xml:space="preserve"> contribute substantially to the protection of life and property against natural disasters, to safeguarding the environment and to enhancing the economic and social well-being of all sectors of society in areas such as food security, water resources, transport, and health.</w:t>
      </w:r>
    </w:p>
    <w:p w14:paraId="2834E796" w14:textId="77777777" w:rsidR="001B3D47" w:rsidRPr="00792BE0" w:rsidRDefault="001B3D47" w:rsidP="00A00638">
      <w:pPr>
        <w:pStyle w:val="ListparagraphTab"/>
        <w:numPr>
          <w:ilvl w:val="0"/>
          <w:numId w:val="0"/>
        </w:numPr>
      </w:pPr>
    </w:p>
    <w:p w14:paraId="2EACD83D" w14:textId="77205E35" w:rsidR="00A00638" w:rsidRPr="00792BE0" w:rsidRDefault="00A00638" w:rsidP="000E59C1">
      <w:pPr>
        <w:pStyle w:val="ListParagraph"/>
        <w:rPr>
          <w:rStyle w:val="bluetext1"/>
          <w:color w:val="000000"/>
        </w:rPr>
      </w:pPr>
      <w:r w:rsidRPr="00792BE0">
        <w:t xml:space="preserve">The structure of the WMO comprises the </w:t>
      </w:r>
      <w:r w:rsidRPr="00D63224">
        <w:rPr>
          <w:b/>
          <w:bCs/>
          <w:i/>
          <w:iCs/>
        </w:rPr>
        <w:t>World Meteorological Congress</w:t>
      </w:r>
      <w:r w:rsidRPr="00792BE0">
        <w:t>,</w:t>
      </w:r>
      <w:r w:rsidR="00D63224">
        <w:t xml:space="preserve"> the supreme body,</w:t>
      </w:r>
      <w:r w:rsidRPr="00792BE0">
        <w:t xml:space="preserve"> an </w:t>
      </w:r>
      <w:r w:rsidRPr="001B3D47">
        <w:rPr>
          <w:i/>
          <w:iCs/>
        </w:rPr>
        <w:t>Executive Council</w:t>
      </w:r>
      <w:r w:rsidRPr="00792BE0">
        <w:t xml:space="preserve">, </w:t>
      </w:r>
      <w:r w:rsidRPr="00792BE0">
        <w:rPr>
          <w:rStyle w:val="bluetext1"/>
        </w:rPr>
        <w:t xml:space="preserve">six </w:t>
      </w:r>
      <w:r w:rsidRPr="00C70704">
        <w:rPr>
          <w:rStyle w:val="bluetext1"/>
          <w:i/>
          <w:iCs/>
        </w:rPr>
        <w:t>Regional Associations</w:t>
      </w:r>
      <w:r w:rsidRPr="00792BE0">
        <w:rPr>
          <w:rStyle w:val="bluetext1"/>
        </w:rPr>
        <w:t xml:space="preserve">, </w:t>
      </w:r>
      <w:r w:rsidRPr="00792BE0">
        <w:t>t</w:t>
      </w:r>
      <w:r w:rsidRPr="00792BE0">
        <w:rPr>
          <w:rStyle w:val="bluetext1"/>
        </w:rPr>
        <w:t xml:space="preserve">he Geneva-based Secretariat, and the </w:t>
      </w:r>
      <w:r w:rsidRPr="003C556D">
        <w:rPr>
          <w:i/>
          <w:iCs/>
          <w:shd w:val="clear" w:color="auto" w:fill="FFFFFF"/>
          <w:lang w:val="en-TT" w:eastAsia="en-GB"/>
        </w:rPr>
        <w:t>Commission for Observation, Infrastructure and Information Systems</w:t>
      </w:r>
      <w:r w:rsidRPr="00792BE0">
        <w:rPr>
          <w:shd w:val="clear" w:color="auto" w:fill="FFFFFF"/>
          <w:lang w:val="en-TT" w:eastAsia="en-GB"/>
        </w:rPr>
        <w:t xml:space="preserve"> (Infrastructure Commission, INFCOM)</w:t>
      </w:r>
      <w:r w:rsidRPr="00792BE0">
        <w:t xml:space="preserve">, the </w:t>
      </w:r>
      <w:r w:rsidRPr="003C556D">
        <w:rPr>
          <w:i/>
          <w:iCs/>
          <w:shd w:val="clear" w:color="auto" w:fill="FFFFFF"/>
          <w:lang w:val="en-TT" w:eastAsia="en-GB"/>
        </w:rPr>
        <w:t xml:space="preserve">Commission </w:t>
      </w:r>
      <w:r w:rsidRPr="003C556D">
        <w:rPr>
          <w:i/>
          <w:iCs/>
          <w:lang w:val="en-TT" w:eastAsia="en-GB"/>
        </w:rPr>
        <w:t>for Weather, Climate, Water and Related Environmental Services &amp; Application</w:t>
      </w:r>
      <w:r w:rsidRPr="003C556D">
        <w:rPr>
          <w:i/>
          <w:iCs/>
          <w:shd w:val="clear" w:color="auto" w:fill="FFFFFF"/>
          <w:lang w:val="en-TT" w:eastAsia="en-GB"/>
        </w:rPr>
        <w:t>s</w:t>
      </w:r>
      <w:r w:rsidRPr="00792BE0">
        <w:rPr>
          <w:shd w:val="clear" w:color="auto" w:fill="FFFFFF"/>
          <w:lang w:val="en-TT" w:eastAsia="en-GB"/>
        </w:rPr>
        <w:t xml:space="preserve"> (Services Commission, SERCOM), </w:t>
      </w:r>
      <w:r w:rsidRPr="00792BE0">
        <w:rPr>
          <w:rStyle w:val="bluetext1"/>
        </w:rPr>
        <w:t xml:space="preserve">and a </w:t>
      </w:r>
      <w:r w:rsidRPr="00D64244">
        <w:rPr>
          <w:rStyle w:val="bluetext1"/>
          <w:i/>
          <w:iCs/>
        </w:rPr>
        <w:t>Research Board</w:t>
      </w:r>
      <w:r w:rsidRPr="00792BE0">
        <w:rPr>
          <w:rStyle w:val="bluetext1"/>
        </w:rPr>
        <w:t>.</w:t>
      </w:r>
    </w:p>
    <w:p w14:paraId="37F07148" w14:textId="77777777" w:rsidR="00A00638" w:rsidRPr="000C720F" w:rsidRDefault="00A00638" w:rsidP="00A00638">
      <w:pPr>
        <w:pStyle w:val="ListParagraph"/>
        <w:numPr>
          <w:ilvl w:val="0"/>
          <w:numId w:val="0"/>
        </w:numPr>
      </w:pPr>
    </w:p>
    <w:p w14:paraId="04B3AE66" w14:textId="1CF64239" w:rsidR="001B3D47" w:rsidRPr="00B14655" w:rsidRDefault="00A00638" w:rsidP="002527C7">
      <w:pPr>
        <w:pStyle w:val="ListParagraph"/>
        <w:rPr>
          <w:lang w:val="en-GB"/>
        </w:rPr>
      </w:pPr>
      <w:r w:rsidRPr="000C720F">
        <w:t xml:space="preserve">The </w:t>
      </w:r>
      <w:r w:rsidR="00CD2C65">
        <w:t xml:space="preserve">WMO </w:t>
      </w:r>
      <w:r w:rsidRPr="00B14655">
        <w:rPr>
          <w:b/>
          <w:bCs/>
          <w:i/>
          <w:iCs/>
        </w:rPr>
        <w:t>Executive Council</w:t>
      </w:r>
      <w:r w:rsidRPr="000C720F">
        <w:t xml:space="preserve"> (EC) is the executive body of the Organization, which meets annually, implements decisions of the </w:t>
      </w:r>
      <w:r w:rsidRPr="00CD2C65">
        <w:t>WMO Congress</w:t>
      </w:r>
      <w:r w:rsidR="001B3D47">
        <w:t>,</w:t>
      </w:r>
      <w:r w:rsidRPr="000C720F">
        <w:t xml:space="preserve"> coordinates the </w:t>
      </w:r>
      <w:r w:rsidR="001B3D47">
        <w:t xml:space="preserve">WMO </w:t>
      </w:r>
      <w:r w:rsidRPr="000C720F">
        <w:t>Programmes, decides on the allocation of budgetary resources, provides guidance and takes action on recommendations of Regional Associations and Technical Commissions and on matters affecting international meteorology and related activities.</w:t>
      </w:r>
    </w:p>
    <w:p w14:paraId="2E574DEA" w14:textId="77777777" w:rsidR="00B14655" w:rsidRPr="00B14655" w:rsidRDefault="00B14655" w:rsidP="00B14655">
      <w:pPr>
        <w:pStyle w:val="ListParagraph"/>
        <w:numPr>
          <w:ilvl w:val="0"/>
          <w:numId w:val="0"/>
        </w:numPr>
        <w:rPr>
          <w:lang w:val="en-GB"/>
        </w:rPr>
      </w:pPr>
    </w:p>
    <w:p w14:paraId="22625254" w14:textId="77777777" w:rsidR="00C70704" w:rsidRPr="00B21C6A" w:rsidRDefault="00C70704" w:rsidP="00523E01">
      <w:pPr>
        <w:pStyle w:val="FootnoteText"/>
        <w:rPr>
          <w:lang w:val="en-GB"/>
        </w:rPr>
      </w:pPr>
    </w:p>
    <w:p w14:paraId="695DD0B3" w14:textId="0EFF01D2" w:rsidR="000A444A" w:rsidRDefault="000A444A" w:rsidP="00B14655">
      <w:pPr>
        <w:pStyle w:val="Heading2"/>
        <w:numPr>
          <w:ilvl w:val="0"/>
          <w:numId w:val="26"/>
        </w:numPr>
        <w:rPr>
          <w:lang w:val="en-GB"/>
        </w:rPr>
      </w:pPr>
      <w:r w:rsidRPr="00B21C6A">
        <w:rPr>
          <w:lang w:val="en-GB" w:eastAsia="en-GB"/>
        </w:rPr>
        <w:t xml:space="preserve">WMO </w:t>
      </w:r>
      <w:r w:rsidR="00CD2C65" w:rsidRPr="00B21C6A">
        <w:rPr>
          <w:lang w:val="en-GB"/>
        </w:rPr>
        <w:t>Unified Data Policy for the International Exchange of Earth system data</w:t>
      </w:r>
    </w:p>
    <w:p w14:paraId="5822D35C" w14:textId="77777777" w:rsidR="00112564" w:rsidRPr="00112564" w:rsidRDefault="00112564" w:rsidP="00112564">
      <w:pPr>
        <w:autoSpaceDE w:val="0"/>
        <w:autoSpaceDN w:val="0"/>
        <w:adjustRightInd w:val="0"/>
        <w:jc w:val="left"/>
        <w:rPr>
          <w:color w:val="000000"/>
          <w:sz w:val="24"/>
          <w:szCs w:val="24"/>
          <w:lang w:val="en-GB" w:eastAsia="en-GB"/>
        </w:rPr>
      </w:pPr>
    </w:p>
    <w:p w14:paraId="0CF3E599" w14:textId="24C37927" w:rsidR="00112564" w:rsidRPr="00962CD6" w:rsidRDefault="00112564" w:rsidP="00112564">
      <w:pPr>
        <w:pStyle w:val="ListParagraph"/>
        <w:rPr>
          <w:lang w:val="en-GB"/>
        </w:rPr>
      </w:pPr>
      <w:r w:rsidRPr="00112564">
        <w:rPr>
          <w:color w:val="000000"/>
          <w:sz w:val="24"/>
          <w:szCs w:val="24"/>
          <w:lang w:val="en-GB" w:eastAsia="en-GB"/>
        </w:rPr>
        <w:t xml:space="preserve"> </w:t>
      </w:r>
      <w:r w:rsidR="00962CD6" w:rsidRPr="00EF464D">
        <w:rPr>
          <w:color w:val="000000"/>
          <w:lang w:val="en-GB" w:eastAsia="en-GB"/>
        </w:rPr>
        <w:t xml:space="preserve">The </w:t>
      </w:r>
      <w:r w:rsidRPr="00EF464D">
        <w:rPr>
          <w:color w:val="000000"/>
          <w:lang w:val="en-GB" w:eastAsia="en-GB"/>
        </w:rPr>
        <w:t xml:space="preserve">free and unrestricted exchange of weather, climate, water, and related environmental data has been the </w:t>
      </w:r>
      <w:r w:rsidR="00EF464D" w:rsidRPr="00EF464D">
        <w:rPr>
          <w:color w:val="000000"/>
          <w:lang w:val="en-GB" w:eastAsia="en-GB"/>
        </w:rPr>
        <w:t>foundation</w:t>
      </w:r>
      <w:r w:rsidRPr="00EF464D">
        <w:rPr>
          <w:color w:val="000000"/>
          <w:lang w:val="en-GB" w:eastAsia="en-GB"/>
        </w:rPr>
        <w:t xml:space="preserve"> of WMO since it was established more than 70 years ago. As noted by WMO, “</w:t>
      </w:r>
      <w:r w:rsidRPr="00EF464D">
        <w:rPr>
          <w:b/>
          <w:bCs/>
          <w:color w:val="000000"/>
          <w:lang w:val="en-GB" w:eastAsia="en-GB"/>
        </w:rPr>
        <w:t>Delivery of weather and climate services depends on routine international exchange of weather</w:t>
      </w:r>
      <w:r w:rsidRPr="00112564">
        <w:rPr>
          <w:b/>
          <w:bCs/>
          <w:color w:val="000000"/>
          <w:lang w:val="en-GB" w:eastAsia="en-GB"/>
        </w:rPr>
        <w:t xml:space="preserve"> and climate data, 24/7, 365 days per year, often within minutes of real time</w:t>
      </w:r>
      <w:r w:rsidRPr="00112564">
        <w:rPr>
          <w:color w:val="000000"/>
          <w:lang w:val="en-GB" w:eastAsia="en-GB"/>
        </w:rPr>
        <w:t>”</w:t>
      </w:r>
      <w:r w:rsidR="00962CD6">
        <w:rPr>
          <w:color w:val="000000"/>
          <w:lang w:val="en-GB" w:eastAsia="en-GB"/>
        </w:rPr>
        <w:t>.</w:t>
      </w:r>
    </w:p>
    <w:p w14:paraId="731DD2F5" w14:textId="77777777" w:rsidR="00962CD6" w:rsidRDefault="00962CD6" w:rsidP="00962CD6">
      <w:pPr>
        <w:pStyle w:val="ListParagraph"/>
        <w:numPr>
          <w:ilvl w:val="0"/>
          <w:numId w:val="0"/>
        </w:numPr>
        <w:rPr>
          <w:lang w:val="en-GB"/>
        </w:rPr>
      </w:pPr>
    </w:p>
    <w:p w14:paraId="35872536" w14:textId="172563F8" w:rsidR="00112564" w:rsidRPr="00962CD6" w:rsidRDefault="000A444A" w:rsidP="00112564">
      <w:pPr>
        <w:pStyle w:val="ListParagraph"/>
        <w:rPr>
          <w:lang w:val="en-GB"/>
        </w:rPr>
      </w:pPr>
      <w:r w:rsidRPr="00B21C6A">
        <w:rPr>
          <w:lang w:val="en-GB"/>
        </w:rPr>
        <w:t xml:space="preserve">Council will recall that the 18th WMO Congress </w:t>
      </w:r>
      <w:r w:rsidR="00A80C87">
        <w:rPr>
          <w:lang w:val="en-GB"/>
        </w:rPr>
        <w:t>(Cg-18</w:t>
      </w:r>
      <w:r w:rsidR="00CD2C65">
        <w:rPr>
          <w:lang w:val="en-GB"/>
        </w:rPr>
        <w:t>, June 1019</w:t>
      </w:r>
      <w:r w:rsidR="00A80C87">
        <w:rPr>
          <w:lang w:val="en-GB"/>
        </w:rPr>
        <w:t>)</w:t>
      </w:r>
      <w:r w:rsidRPr="00B21C6A">
        <w:rPr>
          <w:lang w:val="en-GB"/>
        </w:rPr>
        <w:t>, agreed to review international data resolutions</w:t>
      </w:r>
      <w:r w:rsidR="009221D6" w:rsidRPr="00B21C6A">
        <w:rPr>
          <w:lang w:val="en-GB"/>
        </w:rPr>
        <w:t xml:space="preserve"> (WMO Resolutions 40, 25, and 60)</w:t>
      </w:r>
      <w:r w:rsidRPr="00B21C6A">
        <w:rPr>
          <w:lang w:val="en-GB"/>
        </w:rPr>
        <w:t xml:space="preserve">. The decision was motivated by, among other things, </w:t>
      </w:r>
      <w:r w:rsidR="009221D6" w:rsidRPr="00B21C6A">
        <w:rPr>
          <w:lang w:val="en-GB"/>
        </w:rPr>
        <w:t>the explosive growth in demand for weather, climate, water, atmospheric composition</w:t>
      </w:r>
      <w:r w:rsidR="00523E01" w:rsidRPr="00B21C6A">
        <w:rPr>
          <w:lang w:val="en-GB"/>
        </w:rPr>
        <w:t xml:space="preserve"> data and information</w:t>
      </w:r>
      <w:r w:rsidR="009221D6" w:rsidRPr="00B21C6A">
        <w:rPr>
          <w:lang w:val="en-GB"/>
        </w:rPr>
        <w:t xml:space="preserve">.  There is also the additional </w:t>
      </w:r>
      <w:r w:rsidRPr="00B21C6A">
        <w:rPr>
          <w:lang w:val="en-GB"/>
        </w:rPr>
        <w:t>challenge of balanc</w:t>
      </w:r>
      <w:r w:rsidR="009221D6" w:rsidRPr="00B21C6A">
        <w:rPr>
          <w:lang w:val="en-GB"/>
        </w:rPr>
        <w:t>ing</w:t>
      </w:r>
      <w:r w:rsidRPr="00B21C6A">
        <w:rPr>
          <w:lang w:val="en-GB"/>
        </w:rPr>
        <w:t xml:space="preserve"> open data sharing in an era where the private sector role in weather, climate, and water is expanding.</w:t>
      </w:r>
    </w:p>
    <w:p w14:paraId="4F1C4FAC" w14:textId="53A3FA75" w:rsidR="009221D6" w:rsidRDefault="009221D6" w:rsidP="001D05A5">
      <w:pPr>
        <w:pStyle w:val="ListParagraph"/>
        <w:numPr>
          <w:ilvl w:val="0"/>
          <w:numId w:val="0"/>
        </w:numPr>
        <w:rPr>
          <w:lang w:val="en-GB"/>
        </w:rPr>
      </w:pPr>
      <w:r w:rsidRPr="00B21C6A">
        <w:rPr>
          <w:lang w:val="en-GB"/>
        </w:rPr>
        <w:t xml:space="preserve"> </w:t>
      </w:r>
    </w:p>
    <w:p w14:paraId="4E5C6C7F" w14:textId="29FA9AD9" w:rsidR="00112564" w:rsidRDefault="000D3090" w:rsidP="00112564">
      <w:pPr>
        <w:pStyle w:val="ListParagraph"/>
        <w:rPr>
          <w:lang w:val="en-GB" w:eastAsia="en-GB"/>
        </w:rPr>
      </w:pPr>
      <w:r>
        <w:rPr>
          <w:lang w:val="en-GB" w:eastAsia="en-GB"/>
        </w:rPr>
        <w:t>A</w:t>
      </w:r>
      <w:r w:rsidR="00112564">
        <w:rPr>
          <w:lang w:val="en-GB" w:eastAsia="en-GB"/>
        </w:rPr>
        <w:t xml:space="preserve"> </w:t>
      </w:r>
      <w:r>
        <w:rPr>
          <w:lang w:val="en-GB" w:eastAsia="en-GB"/>
        </w:rPr>
        <w:t xml:space="preserve">revised </w:t>
      </w:r>
      <w:r w:rsidR="00112564" w:rsidRPr="001F7DE9">
        <w:rPr>
          <w:lang w:val="en-GB" w:eastAsia="en-GB"/>
        </w:rPr>
        <w:t xml:space="preserve">data policy </w:t>
      </w:r>
      <w:r w:rsidR="00112564">
        <w:rPr>
          <w:lang w:val="en-GB" w:eastAsia="en-GB"/>
        </w:rPr>
        <w:t xml:space="preserve">resolution </w:t>
      </w:r>
      <w:r w:rsidR="00112564" w:rsidRPr="001F7DE9">
        <w:rPr>
          <w:lang w:val="en-GB" w:eastAsia="en-GB"/>
        </w:rPr>
        <w:t>was approved by the 73</w:t>
      </w:r>
      <w:r w:rsidR="00112564" w:rsidRPr="001F7DE9">
        <w:rPr>
          <w:vertAlign w:val="superscript"/>
          <w:lang w:val="en-GB" w:eastAsia="en-GB"/>
        </w:rPr>
        <w:t>rd</w:t>
      </w:r>
      <w:r w:rsidR="00112564" w:rsidRPr="001F7DE9">
        <w:rPr>
          <w:lang w:val="en-GB" w:eastAsia="en-GB"/>
        </w:rPr>
        <w:t xml:space="preserve"> </w:t>
      </w:r>
      <w:r w:rsidR="00112564" w:rsidRPr="001F7DE9">
        <w:rPr>
          <w:b/>
          <w:bCs/>
          <w:i/>
          <w:iCs/>
          <w:lang w:val="en-GB" w:eastAsia="en-GB"/>
        </w:rPr>
        <w:t>WMO Executive Council</w:t>
      </w:r>
      <w:r w:rsidR="00112564" w:rsidRPr="001F7DE9">
        <w:rPr>
          <w:lang w:val="en-GB" w:eastAsia="en-GB"/>
        </w:rPr>
        <w:t xml:space="preserve"> in June 2021 and presented </w:t>
      </w:r>
      <w:r w:rsidR="00112564">
        <w:rPr>
          <w:lang w:val="en-GB" w:eastAsia="en-GB"/>
        </w:rPr>
        <w:t xml:space="preserve">to </w:t>
      </w:r>
      <w:r w:rsidR="00112564" w:rsidRPr="001F7DE9">
        <w:rPr>
          <w:lang w:val="en-GB" w:eastAsia="en-GB"/>
        </w:rPr>
        <w:t xml:space="preserve">the </w:t>
      </w:r>
      <w:r w:rsidR="00112564" w:rsidRPr="00CB59E8">
        <w:rPr>
          <w:b/>
          <w:bCs/>
          <w:i/>
          <w:iCs/>
          <w:lang w:val="en-GB" w:eastAsia="en-GB"/>
        </w:rPr>
        <w:t>WMO Extraordinary Congress 2021</w:t>
      </w:r>
      <w:r w:rsidR="00112564" w:rsidRPr="001F7DE9">
        <w:rPr>
          <w:lang w:val="en-GB" w:eastAsia="en-GB"/>
        </w:rPr>
        <w:t xml:space="preserve">, which approved the </w:t>
      </w:r>
      <w:r w:rsidR="00112564">
        <w:rPr>
          <w:lang w:val="en-GB" w:eastAsia="en-GB"/>
        </w:rPr>
        <w:t>Unified Data P</w:t>
      </w:r>
      <w:r w:rsidR="00112564" w:rsidRPr="001F7DE9">
        <w:rPr>
          <w:lang w:val="en-GB" w:eastAsia="en-GB"/>
        </w:rPr>
        <w:t xml:space="preserve">olicy </w:t>
      </w:r>
      <w:r w:rsidR="00112564">
        <w:rPr>
          <w:lang w:val="en-GB" w:eastAsia="en-GB"/>
        </w:rPr>
        <w:t xml:space="preserve">in </w:t>
      </w:r>
      <w:r w:rsidR="00112564" w:rsidRPr="001F7DE9">
        <w:rPr>
          <w:lang w:val="en-GB" w:eastAsia="en-GB"/>
        </w:rPr>
        <w:t>October 2021</w:t>
      </w:r>
      <w:r w:rsidR="00112564" w:rsidRPr="001F7DE9">
        <w:rPr>
          <w:lang w:val="en-GB"/>
        </w:rPr>
        <w:t>.</w:t>
      </w:r>
      <w:r w:rsidR="00112564">
        <w:rPr>
          <w:lang w:val="en-GB"/>
        </w:rPr>
        <w:t xml:space="preserve">  </w:t>
      </w:r>
    </w:p>
    <w:p w14:paraId="4ABB2DEF" w14:textId="77777777" w:rsidR="00112564" w:rsidRPr="00A226DC" w:rsidRDefault="00112564" w:rsidP="00112564">
      <w:pPr>
        <w:pStyle w:val="ListParagraph"/>
        <w:numPr>
          <w:ilvl w:val="0"/>
          <w:numId w:val="0"/>
        </w:numPr>
        <w:rPr>
          <w:lang w:val="en-GB"/>
        </w:rPr>
      </w:pPr>
    </w:p>
    <w:p w14:paraId="09DE15F3" w14:textId="5210DE9D" w:rsidR="00112564" w:rsidRDefault="00112564" w:rsidP="00852E81">
      <w:pPr>
        <w:pStyle w:val="ListParagraph"/>
        <w:rPr>
          <w:lang w:val="en-GB"/>
        </w:rPr>
      </w:pPr>
      <w:r w:rsidRPr="00A226DC">
        <w:rPr>
          <w:lang w:val="en-GB" w:eastAsia="en-GB"/>
        </w:rPr>
        <w:t>The resolution agrees to maintain a two-tiered approach</w:t>
      </w:r>
      <w:r w:rsidR="00DA5CAC">
        <w:rPr>
          <w:lang w:val="en-GB" w:eastAsia="en-GB"/>
        </w:rPr>
        <w:t xml:space="preserve"> (</w:t>
      </w:r>
      <w:r w:rsidR="00DA5CAC">
        <w:rPr>
          <w:lang w:val="en-GB"/>
        </w:rPr>
        <w:t>d</w:t>
      </w:r>
      <w:r w:rsidR="00852E81">
        <w:rPr>
          <w:lang w:val="en-GB"/>
        </w:rPr>
        <w:t xml:space="preserve">etails are provided in </w:t>
      </w:r>
      <w:r w:rsidR="00852E81" w:rsidRPr="00CD2C65">
        <w:rPr>
          <w:b/>
          <w:bCs/>
          <w:lang w:val="en-GB"/>
        </w:rPr>
        <w:t>A</w:t>
      </w:r>
      <w:r w:rsidR="00DA5CAC">
        <w:rPr>
          <w:b/>
          <w:bCs/>
          <w:lang w:val="en-GB"/>
        </w:rPr>
        <w:t>NNEX</w:t>
      </w:r>
      <w:r w:rsidR="00852E81" w:rsidRPr="00CD2C65">
        <w:rPr>
          <w:b/>
          <w:bCs/>
          <w:lang w:val="en-GB"/>
        </w:rPr>
        <w:t xml:space="preserve"> I</w:t>
      </w:r>
      <w:r w:rsidR="00852E81">
        <w:rPr>
          <w:lang w:val="en-GB"/>
        </w:rPr>
        <w:t>)</w:t>
      </w:r>
      <w:r w:rsidRPr="00A226DC">
        <w:rPr>
          <w:lang w:val="en-GB" w:eastAsia="en-GB"/>
        </w:rPr>
        <w:t xml:space="preserve">: </w:t>
      </w:r>
    </w:p>
    <w:p w14:paraId="27FCC2E0" w14:textId="77777777" w:rsidR="00112564" w:rsidRPr="00A226DC" w:rsidRDefault="00112564" w:rsidP="00112564">
      <w:pPr>
        <w:pStyle w:val="ListParagraph"/>
        <w:numPr>
          <w:ilvl w:val="0"/>
          <w:numId w:val="0"/>
        </w:numPr>
        <w:rPr>
          <w:lang w:val="en-GB" w:eastAsia="en-GB"/>
        </w:rPr>
      </w:pPr>
    </w:p>
    <w:p w14:paraId="26CCDCAD" w14:textId="77777777" w:rsidR="00112564" w:rsidRPr="00A226DC" w:rsidRDefault="00112564" w:rsidP="00112564">
      <w:pPr>
        <w:pStyle w:val="ListParagraph"/>
        <w:numPr>
          <w:ilvl w:val="0"/>
          <w:numId w:val="11"/>
        </w:numPr>
        <w:rPr>
          <w:lang w:val="en-GB" w:eastAsia="en-GB"/>
        </w:rPr>
      </w:pPr>
      <w:r w:rsidRPr="00A226DC">
        <w:rPr>
          <w:lang w:val="en-GB" w:eastAsia="en-GB"/>
        </w:rPr>
        <w:t xml:space="preserve">WMO Members shall provide on a free and unrestricted basis the </w:t>
      </w:r>
      <w:r w:rsidRPr="00A226DC">
        <w:rPr>
          <w:b/>
          <w:bCs/>
          <w:lang w:val="en-GB" w:eastAsia="en-GB"/>
        </w:rPr>
        <w:t xml:space="preserve">core data </w:t>
      </w:r>
      <w:r w:rsidRPr="00A226DC">
        <w:rPr>
          <w:lang w:val="en-GB" w:eastAsia="en-GB"/>
        </w:rPr>
        <w:t xml:space="preserve">that are necessary for the provision of services in support of the protection of life and property and for the well-being of all nations and which are required to monitor and predict seamlessly and accurately weather, climate, water and related environmental conditions. </w:t>
      </w:r>
    </w:p>
    <w:p w14:paraId="1C3A8F66" w14:textId="77777777" w:rsidR="00112564" w:rsidRDefault="00112564" w:rsidP="00112564">
      <w:pPr>
        <w:pStyle w:val="ListParagraph"/>
        <w:numPr>
          <w:ilvl w:val="0"/>
          <w:numId w:val="0"/>
        </w:numPr>
        <w:ind w:left="1080"/>
        <w:rPr>
          <w:lang w:val="en-GB" w:eastAsia="en-GB"/>
        </w:rPr>
      </w:pPr>
    </w:p>
    <w:p w14:paraId="29C5AFDF" w14:textId="0BA9779B" w:rsidR="00C25A64" w:rsidRPr="00092623" w:rsidRDefault="00112564" w:rsidP="00092623">
      <w:pPr>
        <w:pStyle w:val="ListParagraph"/>
        <w:numPr>
          <w:ilvl w:val="0"/>
          <w:numId w:val="11"/>
        </w:numPr>
        <w:rPr>
          <w:lang w:val="en-GB" w:eastAsia="en-GB"/>
        </w:rPr>
      </w:pPr>
      <w:r w:rsidRPr="00A226DC">
        <w:rPr>
          <w:lang w:val="en-GB" w:eastAsia="en-GB"/>
        </w:rPr>
        <w:t xml:space="preserve">Members should also provide the </w:t>
      </w:r>
      <w:r w:rsidRPr="00A226DC">
        <w:rPr>
          <w:b/>
          <w:bCs/>
          <w:lang w:val="en-GB" w:eastAsia="en-GB"/>
        </w:rPr>
        <w:t xml:space="preserve">recommended data </w:t>
      </w:r>
      <w:r w:rsidRPr="00A226DC">
        <w:rPr>
          <w:lang w:val="en-GB" w:eastAsia="en-GB"/>
        </w:rPr>
        <w:t xml:space="preserve">that are required to support Earth system monitoring and prediction activities at the global, regional and national levels and to further assist other Members with the provision of weather, climate, water and related environmental services in their States and Territories. </w:t>
      </w:r>
    </w:p>
    <w:p w14:paraId="23DD4D27" w14:textId="77777777" w:rsidR="00C25A64" w:rsidRDefault="00C25A64" w:rsidP="00112564">
      <w:pPr>
        <w:pStyle w:val="ListParagraph"/>
        <w:numPr>
          <w:ilvl w:val="0"/>
          <w:numId w:val="0"/>
        </w:numPr>
        <w:rPr>
          <w:lang w:val="en-GB" w:eastAsia="en-GB"/>
        </w:rPr>
      </w:pPr>
    </w:p>
    <w:p w14:paraId="129E161A" w14:textId="1B3BC2D1" w:rsidR="000443F8" w:rsidRDefault="000443F8" w:rsidP="000443F8">
      <w:pPr>
        <w:pStyle w:val="ListParagraph"/>
        <w:rPr>
          <w:lang w:val="en-GB" w:eastAsia="en-GB"/>
        </w:rPr>
      </w:pPr>
      <w:r w:rsidRPr="00B21C6A">
        <w:rPr>
          <w:lang w:val="en-GB" w:eastAsia="en-GB"/>
        </w:rPr>
        <w:t xml:space="preserve">The basic concept of </w:t>
      </w:r>
      <w:r w:rsidR="00C25A64">
        <w:rPr>
          <w:lang w:val="en-GB" w:eastAsia="en-GB"/>
        </w:rPr>
        <w:t xml:space="preserve">the Unified </w:t>
      </w:r>
      <w:r w:rsidRPr="00B21C6A">
        <w:rPr>
          <w:lang w:val="en-GB" w:eastAsia="en-GB"/>
        </w:rPr>
        <w:t xml:space="preserve">WMO </w:t>
      </w:r>
      <w:r>
        <w:rPr>
          <w:lang w:val="en-GB" w:eastAsia="en-GB"/>
        </w:rPr>
        <w:t>d</w:t>
      </w:r>
      <w:r w:rsidRPr="00B21C6A">
        <w:rPr>
          <w:lang w:val="en-GB" w:eastAsia="en-GB"/>
        </w:rPr>
        <w:t xml:space="preserve">ata </w:t>
      </w:r>
      <w:r>
        <w:rPr>
          <w:lang w:val="en-GB" w:eastAsia="en-GB"/>
        </w:rPr>
        <w:t>p</w:t>
      </w:r>
      <w:r w:rsidRPr="00B21C6A">
        <w:rPr>
          <w:lang w:val="en-GB" w:eastAsia="en-GB"/>
        </w:rPr>
        <w:t xml:space="preserve">olicy is that </w:t>
      </w:r>
      <w:r>
        <w:rPr>
          <w:lang w:val="en-GB" w:eastAsia="en-GB"/>
        </w:rPr>
        <w:t>core</w:t>
      </w:r>
      <w:r w:rsidRPr="00B21C6A">
        <w:rPr>
          <w:lang w:val="en-GB" w:eastAsia="en-GB"/>
        </w:rPr>
        <w:t xml:space="preserve"> datasets need to be exchanged to support global numerical </w:t>
      </w:r>
      <w:r>
        <w:rPr>
          <w:lang w:val="en-GB" w:eastAsia="en-GB"/>
        </w:rPr>
        <w:t>prediction</w:t>
      </w:r>
      <w:r w:rsidRPr="00B21C6A">
        <w:rPr>
          <w:lang w:val="en-GB" w:eastAsia="en-GB"/>
        </w:rPr>
        <w:t xml:space="preserve">, </w:t>
      </w:r>
      <w:r>
        <w:rPr>
          <w:lang w:val="en-GB" w:eastAsia="en-GB"/>
        </w:rPr>
        <w:t xml:space="preserve">climate analysis, and environmental monitoring, </w:t>
      </w:r>
      <w:r w:rsidRPr="00B21C6A">
        <w:rPr>
          <w:lang w:val="en-GB" w:eastAsia="en-GB"/>
        </w:rPr>
        <w:t xml:space="preserve">which </w:t>
      </w:r>
      <w:r>
        <w:rPr>
          <w:lang w:val="en-GB" w:eastAsia="en-GB"/>
        </w:rPr>
        <w:t>is</w:t>
      </w:r>
      <w:r w:rsidRPr="00B21C6A">
        <w:rPr>
          <w:lang w:val="en-GB" w:eastAsia="en-GB"/>
        </w:rPr>
        <w:t xml:space="preserve"> </w:t>
      </w:r>
      <w:r w:rsidRPr="00C25A64">
        <w:rPr>
          <w:b/>
          <w:bCs/>
          <w:lang w:val="en-GB" w:eastAsia="en-GB"/>
        </w:rPr>
        <w:t>a public good for all nations</w:t>
      </w:r>
      <w:r w:rsidRPr="00B21C6A">
        <w:rPr>
          <w:lang w:val="en-GB" w:eastAsia="en-GB"/>
        </w:rPr>
        <w:t xml:space="preserve">.  As part of that effort to ensure skilful prediction, it is important for every Member State to maintain its contribution to a baseline observing network.  This means that, e.g., Members need to take into account the need to establish and maintain the </w:t>
      </w:r>
      <w:r w:rsidRPr="00A80C87">
        <w:rPr>
          <w:b/>
          <w:bCs/>
          <w:i/>
          <w:iCs/>
          <w:lang w:val="en-GB" w:eastAsia="en-GB"/>
        </w:rPr>
        <w:t>Global Basic Observation Network</w:t>
      </w:r>
      <w:r w:rsidRPr="00B21C6A">
        <w:rPr>
          <w:lang w:val="en-GB" w:eastAsia="en-GB"/>
        </w:rPr>
        <w:t xml:space="preserve"> (GBON) to the extent that is environmentally feasible and where practically achievable and to </w:t>
      </w:r>
      <w:r w:rsidRPr="00C25A64">
        <w:rPr>
          <w:b/>
          <w:bCs/>
          <w:lang w:val="en-GB" w:eastAsia="en-GB"/>
        </w:rPr>
        <w:t xml:space="preserve">make those </w:t>
      </w:r>
      <w:r w:rsidRPr="00C25A64">
        <w:rPr>
          <w:b/>
          <w:bCs/>
          <w:lang w:val="en-GB" w:eastAsia="en-GB"/>
        </w:rPr>
        <w:lastRenderedPageBreak/>
        <w:t>observations accessible</w:t>
      </w:r>
      <w:r w:rsidRPr="00A80C87">
        <w:rPr>
          <w:i/>
          <w:iCs/>
          <w:lang w:val="en-GB" w:eastAsia="en-GB"/>
        </w:rPr>
        <w:t xml:space="preserve"> </w:t>
      </w:r>
      <w:r w:rsidR="00B14655">
        <w:rPr>
          <w:lang w:val="en-GB" w:eastAsia="en-GB"/>
        </w:rPr>
        <w:t xml:space="preserve">from </w:t>
      </w:r>
      <w:r w:rsidRPr="004A5F68">
        <w:rPr>
          <w:lang w:val="en-GB" w:eastAsia="en-GB"/>
        </w:rPr>
        <w:t>the</w:t>
      </w:r>
      <w:r w:rsidRPr="00A80C87">
        <w:rPr>
          <w:i/>
          <w:iCs/>
          <w:lang w:val="en-GB" w:eastAsia="en-GB"/>
        </w:rPr>
        <w:t xml:space="preserve"> </w:t>
      </w:r>
      <w:r w:rsidRPr="004A5F68">
        <w:rPr>
          <w:b/>
          <w:bCs/>
          <w:i/>
          <w:iCs/>
          <w:lang w:val="en-GB" w:eastAsia="en-GB"/>
        </w:rPr>
        <w:t>WMO Integrated Global Observing System</w:t>
      </w:r>
      <w:r w:rsidRPr="00A80C87">
        <w:rPr>
          <w:i/>
          <w:iCs/>
          <w:lang w:val="en-GB" w:eastAsia="en-GB"/>
        </w:rPr>
        <w:t xml:space="preserve"> </w:t>
      </w:r>
      <w:r w:rsidRPr="00A80C87">
        <w:rPr>
          <w:lang w:val="en-GB" w:eastAsia="en-GB"/>
        </w:rPr>
        <w:t xml:space="preserve">(WIGOS) </w:t>
      </w:r>
      <w:r w:rsidR="00B14655">
        <w:rPr>
          <w:lang w:val="en-GB" w:eastAsia="en-GB"/>
        </w:rPr>
        <w:t xml:space="preserve">via the </w:t>
      </w:r>
      <w:r w:rsidRPr="001D05A5">
        <w:rPr>
          <w:i/>
          <w:iCs/>
          <w:lang w:val="en-GB" w:eastAsia="en-GB"/>
        </w:rPr>
        <w:t>WMO Information System</w:t>
      </w:r>
      <w:r w:rsidRPr="00B21C6A">
        <w:rPr>
          <w:lang w:val="en-GB" w:eastAsia="en-GB"/>
        </w:rPr>
        <w:t xml:space="preserve"> (WIS).</w:t>
      </w:r>
    </w:p>
    <w:p w14:paraId="7ABAC900" w14:textId="77777777" w:rsidR="00C70704" w:rsidRPr="000443F8" w:rsidRDefault="00C70704" w:rsidP="00C70704">
      <w:pPr>
        <w:pStyle w:val="ListParagraph"/>
        <w:numPr>
          <w:ilvl w:val="0"/>
          <w:numId w:val="0"/>
        </w:numPr>
        <w:rPr>
          <w:lang w:val="en-GB" w:eastAsia="en-GB"/>
        </w:rPr>
      </w:pPr>
    </w:p>
    <w:p w14:paraId="4C8BEE41" w14:textId="77777777" w:rsidR="000443F8" w:rsidRDefault="00962CD6" w:rsidP="001D05A5">
      <w:pPr>
        <w:pStyle w:val="ListParagraph"/>
        <w:rPr>
          <w:lang w:val="en-GB" w:eastAsia="en-GB"/>
        </w:rPr>
      </w:pPr>
      <w:r>
        <w:rPr>
          <w:lang w:val="en-GB" w:eastAsia="en-GB"/>
        </w:rPr>
        <w:t xml:space="preserve">Council will </w:t>
      </w:r>
      <w:r w:rsidR="000443F8">
        <w:rPr>
          <w:lang w:val="en-GB" w:eastAsia="en-GB"/>
        </w:rPr>
        <w:t xml:space="preserve">also </w:t>
      </w:r>
      <w:r>
        <w:rPr>
          <w:lang w:val="en-GB" w:eastAsia="en-GB"/>
        </w:rPr>
        <w:t>recall that t</w:t>
      </w:r>
      <w:r w:rsidR="001D05A5">
        <w:rPr>
          <w:lang w:val="en-GB" w:eastAsia="en-GB"/>
        </w:rPr>
        <w:t>he Secretary-General and President of WMO cited the importance of the data policy in their remarks to the 60</w:t>
      </w:r>
      <w:r w:rsidR="001D05A5" w:rsidRPr="001D05A5">
        <w:rPr>
          <w:vertAlign w:val="superscript"/>
          <w:lang w:val="en-GB" w:eastAsia="en-GB"/>
        </w:rPr>
        <w:t>th</w:t>
      </w:r>
      <w:r w:rsidR="001D05A5">
        <w:rPr>
          <w:lang w:val="en-GB" w:eastAsia="en-GB"/>
        </w:rPr>
        <w:t xml:space="preserve"> CMC Session, held during the same week as the WMO Data Conference in November 2020.  </w:t>
      </w:r>
      <w:r w:rsidR="001D05A5" w:rsidRPr="001D05A5">
        <w:rPr>
          <w:lang w:val="en-GB" w:eastAsia="en-GB"/>
        </w:rPr>
        <w:t xml:space="preserve">The Coordinating Director was invited to give an oral presentation on the Caribbean perspective at the WMO Data Conference. That presentation included an overview of discussions on data and partnerships at the first-ever </w:t>
      </w:r>
      <w:r w:rsidR="001D05A5" w:rsidRPr="001D05A5">
        <w:rPr>
          <w:i/>
          <w:iCs/>
          <w:lang w:val="en-GB" w:eastAsia="en-GB"/>
        </w:rPr>
        <w:t>Caribbean Symposium 2019: Operational Hydro-Meteorology Leadership Summit</w:t>
      </w:r>
      <w:r w:rsidR="001D05A5" w:rsidRPr="001D05A5">
        <w:rPr>
          <w:lang w:val="en-GB" w:eastAsia="en-GB"/>
        </w:rPr>
        <w:t xml:space="preserve">, which was organized by the CMO Headquarters and </w:t>
      </w:r>
      <w:proofErr w:type="spellStart"/>
      <w:r w:rsidR="001D05A5" w:rsidRPr="001D05A5">
        <w:rPr>
          <w:lang w:val="en-GB" w:eastAsia="en-GB"/>
        </w:rPr>
        <w:t>Varysian</w:t>
      </w:r>
      <w:proofErr w:type="spellEnd"/>
      <w:r w:rsidR="001D05A5" w:rsidRPr="001D05A5">
        <w:rPr>
          <w:lang w:val="en-GB" w:eastAsia="en-GB"/>
        </w:rPr>
        <w:t xml:space="preserve"> Ltd.</w:t>
      </w:r>
    </w:p>
    <w:p w14:paraId="44FAB327" w14:textId="7024BDA2" w:rsidR="000443F8" w:rsidRDefault="001D05A5" w:rsidP="000443F8">
      <w:pPr>
        <w:pStyle w:val="ListParagraph"/>
        <w:numPr>
          <w:ilvl w:val="0"/>
          <w:numId w:val="0"/>
        </w:numPr>
        <w:rPr>
          <w:lang w:val="en-GB" w:eastAsia="en-GB"/>
        </w:rPr>
      </w:pPr>
      <w:r w:rsidRPr="001D05A5">
        <w:rPr>
          <w:lang w:val="en-GB" w:eastAsia="en-GB"/>
        </w:rPr>
        <w:t xml:space="preserve"> </w:t>
      </w:r>
      <w:r w:rsidR="00877B21">
        <w:rPr>
          <w:lang w:val="en-GB" w:eastAsia="en-GB"/>
        </w:rPr>
        <w:t xml:space="preserve"> </w:t>
      </w:r>
    </w:p>
    <w:p w14:paraId="5EF79910" w14:textId="01777638" w:rsidR="00B60E9D" w:rsidRPr="00B14655" w:rsidRDefault="00962CD6" w:rsidP="00B14655">
      <w:pPr>
        <w:pStyle w:val="ListParagraph"/>
        <w:rPr>
          <w:lang w:val="en-GB" w:eastAsia="en-GB"/>
        </w:rPr>
      </w:pPr>
      <w:r>
        <w:rPr>
          <w:lang w:val="en-GB" w:eastAsia="en-GB"/>
        </w:rPr>
        <w:t xml:space="preserve">The revised data </w:t>
      </w:r>
      <w:r w:rsidRPr="001D05A5">
        <w:rPr>
          <w:lang w:val="en-GB" w:eastAsia="en-GB"/>
        </w:rPr>
        <w:t>policy</w:t>
      </w:r>
      <w:r>
        <w:rPr>
          <w:lang w:val="en-GB" w:eastAsia="en-GB"/>
        </w:rPr>
        <w:t xml:space="preserve"> was developed over two years</w:t>
      </w:r>
      <w:r w:rsidR="000443F8">
        <w:rPr>
          <w:lang w:val="en-GB" w:eastAsia="en-GB"/>
        </w:rPr>
        <w:t>,</w:t>
      </w:r>
      <w:r>
        <w:rPr>
          <w:lang w:val="en-GB" w:eastAsia="en-GB"/>
        </w:rPr>
        <w:t xml:space="preserve"> in consultation with Members across the globe, including</w:t>
      </w:r>
      <w:r w:rsidRPr="001D05A5">
        <w:rPr>
          <w:lang w:val="en-GB" w:eastAsia="en-GB"/>
        </w:rPr>
        <w:t xml:space="preserve"> four workshops held in advance of the </w:t>
      </w:r>
      <w:r w:rsidR="000443F8">
        <w:rPr>
          <w:lang w:val="en-GB" w:eastAsia="en-GB"/>
        </w:rPr>
        <w:t xml:space="preserve">2020 </w:t>
      </w:r>
      <w:r>
        <w:rPr>
          <w:lang w:val="en-GB" w:eastAsia="en-GB"/>
        </w:rPr>
        <w:t>d</w:t>
      </w:r>
      <w:r w:rsidRPr="001D05A5">
        <w:rPr>
          <w:lang w:val="en-GB" w:eastAsia="en-GB"/>
        </w:rPr>
        <w:t>ata conference</w:t>
      </w:r>
      <w:r w:rsidR="000D3090">
        <w:rPr>
          <w:lang w:val="en-GB" w:eastAsia="en-GB"/>
        </w:rPr>
        <w:t xml:space="preserve">, deliberations at the First Session of the </w:t>
      </w:r>
      <w:r w:rsidR="000D3090" w:rsidRPr="000D3090">
        <w:rPr>
          <w:i/>
          <w:iCs/>
          <w:lang w:val="en-GB" w:eastAsia="en-GB"/>
        </w:rPr>
        <w:t>Infrastructure Commission</w:t>
      </w:r>
      <w:r w:rsidR="000D3090">
        <w:rPr>
          <w:lang w:val="en-GB" w:eastAsia="en-GB"/>
        </w:rPr>
        <w:t>,</w:t>
      </w:r>
      <w:r>
        <w:rPr>
          <w:lang w:val="en-GB" w:eastAsia="en-GB"/>
        </w:rPr>
        <w:t xml:space="preserve"> and i</w:t>
      </w:r>
      <w:r w:rsidR="001D05A5" w:rsidRPr="001D05A5">
        <w:rPr>
          <w:lang w:val="en-GB" w:eastAsia="en-GB"/>
        </w:rPr>
        <w:t>nformation sessions</w:t>
      </w:r>
      <w:r w:rsidR="000D3090">
        <w:rPr>
          <w:lang w:val="en-GB" w:eastAsia="en-GB"/>
        </w:rPr>
        <w:t xml:space="preserve"> </w:t>
      </w:r>
      <w:r w:rsidR="001D05A5" w:rsidRPr="001D05A5">
        <w:rPr>
          <w:lang w:val="en-GB" w:eastAsia="en-GB"/>
        </w:rPr>
        <w:t xml:space="preserve">during August </w:t>
      </w:r>
      <w:r>
        <w:rPr>
          <w:lang w:val="en-GB" w:eastAsia="en-GB"/>
        </w:rPr>
        <w:t xml:space="preserve">and September </w:t>
      </w:r>
      <w:r w:rsidR="001D05A5" w:rsidRPr="001D05A5">
        <w:rPr>
          <w:lang w:val="en-GB" w:eastAsia="en-GB"/>
        </w:rPr>
        <w:t>2021.</w:t>
      </w:r>
    </w:p>
    <w:p w14:paraId="6C5EA9D8" w14:textId="77777777" w:rsidR="00A226DC" w:rsidRDefault="00A226DC" w:rsidP="00A226DC">
      <w:pPr>
        <w:pStyle w:val="ListParagraph"/>
        <w:numPr>
          <w:ilvl w:val="0"/>
          <w:numId w:val="0"/>
        </w:numPr>
        <w:rPr>
          <w:lang w:val="en-GB" w:eastAsia="en-GB"/>
        </w:rPr>
      </w:pPr>
    </w:p>
    <w:p w14:paraId="693D3574" w14:textId="34E95932" w:rsidR="00290095" w:rsidRDefault="00CB59E8" w:rsidP="00B14655">
      <w:pPr>
        <w:pStyle w:val="ListParagraph"/>
        <w:numPr>
          <w:ilvl w:val="0"/>
          <w:numId w:val="26"/>
        </w:numPr>
        <w:autoSpaceDE w:val="0"/>
        <w:autoSpaceDN w:val="0"/>
        <w:adjustRightInd w:val="0"/>
        <w:jc w:val="left"/>
        <w:rPr>
          <w:b/>
          <w:bCs/>
          <w:color w:val="000000"/>
          <w:lang w:val="en-GB" w:eastAsia="en-GB"/>
        </w:rPr>
      </w:pPr>
      <w:r>
        <w:rPr>
          <w:b/>
          <w:bCs/>
          <w:color w:val="000000"/>
          <w:lang w:val="en-GB" w:eastAsia="en-GB"/>
        </w:rPr>
        <w:t>Global Basic Observation Network (GBON)</w:t>
      </w:r>
    </w:p>
    <w:p w14:paraId="0C54B75C" w14:textId="5DCEE641" w:rsidR="00CB59E8" w:rsidRDefault="00CB59E8" w:rsidP="00CB59E8">
      <w:pPr>
        <w:autoSpaceDE w:val="0"/>
        <w:autoSpaceDN w:val="0"/>
        <w:adjustRightInd w:val="0"/>
        <w:jc w:val="left"/>
        <w:rPr>
          <w:b/>
          <w:bCs/>
          <w:color w:val="000000"/>
          <w:lang w:val="en-GB" w:eastAsia="en-GB"/>
        </w:rPr>
      </w:pPr>
    </w:p>
    <w:p w14:paraId="326C6EA0" w14:textId="77777777" w:rsidR="00C25A64" w:rsidRDefault="004A5F68" w:rsidP="00C25A64">
      <w:pPr>
        <w:pStyle w:val="ListParagraph"/>
        <w:rPr>
          <w:lang w:eastAsia="en-GB"/>
        </w:rPr>
      </w:pPr>
      <w:r w:rsidRPr="004A5F68">
        <w:rPr>
          <w:lang w:eastAsia="en-GB"/>
        </w:rPr>
        <w:t>The international exchange of observational data</w:t>
      </w:r>
      <w:r w:rsidR="00A226DC">
        <w:rPr>
          <w:lang w:eastAsia="en-GB"/>
        </w:rPr>
        <w:t xml:space="preserve"> </w:t>
      </w:r>
      <w:r w:rsidRPr="004A5F68">
        <w:rPr>
          <w:lang w:eastAsia="en-GB"/>
        </w:rPr>
        <w:t>underpin</w:t>
      </w:r>
      <w:r w:rsidR="00A226DC">
        <w:rPr>
          <w:lang w:eastAsia="en-GB"/>
        </w:rPr>
        <w:t>s</w:t>
      </w:r>
      <w:r w:rsidRPr="004A5F68">
        <w:rPr>
          <w:lang w:eastAsia="en-GB"/>
        </w:rPr>
        <w:t xml:space="preserve"> all weather, climate and water services and products.</w:t>
      </w:r>
      <w:r w:rsidR="00A226DC">
        <w:rPr>
          <w:lang w:eastAsia="en-GB"/>
        </w:rPr>
        <w:t xml:space="preserve">  </w:t>
      </w:r>
      <w:r w:rsidR="00C25A64" w:rsidRPr="004A5F68">
        <w:rPr>
          <w:lang w:eastAsia="en-GB"/>
        </w:rPr>
        <w:t>In some parts of the world observations are either not made or not exchanged internationally, and in other parts they are not made or exchanged frequently enough.</w:t>
      </w:r>
      <w:r w:rsidR="00C25A64">
        <w:rPr>
          <w:lang w:eastAsia="en-GB"/>
        </w:rPr>
        <w:t xml:space="preserve"> </w:t>
      </w:r>
    </w:p>
    <w:p w14:paraId="22E6F54E" w14:textId="77777777" w:rsidR="00C25A64" w:rsidRDefault="00C25A64" w:rsidP="00C25A64">
      <w:pPr>
        <w:pStyle w:val="ListParagraph"/>
        <w:numPr>
          <w:ilvl w:val="0"/>
          <w:numId w:val="0"/>
        </w:numPr>
        <w:rPr>
          <w:lang w:eastAsia="en-GB"/>
        </w:rPr>
      </w:pPr>
    </w:p>
    <w:p w14:paraId="3414F55D" w14:textId="08F4AC5F" w:rsidR="004A5F68" w:rsidRDefault="00A226DC" w:rsidP="00C25A64">
      <w:pPr>
        <w:pStyle w:val="ListParagraph"/>
        <w:rPr>
          <w:lang w:eastAsia="en-GB"/>
        </w:rPr>
      </w:pPr>
      <w:r>
        <w:rPr>
          <w:lang w:eastAsia="en-GB"/>
        </w:rPr>
        <w:t xml:space="preserve">The </w:t>
      </w:r>
      <w:r w:rsidRPr="004A5F68">
        <w:rPr>
          <w:lang w:eastAsia="en-GB"/>
        </w:rPr>
        <w:t>Global Basic Observing Network (GBON)</w:t>
      </w:r>
      <w:r>
        <w:rPr>
          <w:lang w:eastAsia="en-GB"/>
        </w:rPr>
        <w:t xml:space="preserve"> is </w:t>
      </w:r>
      <w:r w:rsidR="004A5F68" w:rsidRPr="004A5F68">
        <w:rPr>
          <w:lang w:eastAsia="en-GB"/>
        </w:rPr>
        <w:t xml:space="preserve">a fundamental element of </w:t>
      </w:r>
      <w:r w:rsidR="00C25A64">
        <w:rPr>
          <w:lang w:eastAsia="en-GB"/>
        </w:rPr>
        <w:t xml:space="preserve">the </w:t>
      </w:r>
      <w:r w:rsidR="00C25A64" w:rsidRPr="00C25A64">
        <w:rPr>
          <w:i/>
          <w:iCs/>
          <w:lang w:eastAsia="en-GB"/>
        </w:rPr>
        <w:t>WMO Global Integrated Global Observing System</w:t>
      </w:r>
      <w:r w:rsidR="00C25A64">
        <w:rPr>
          <w:lang w:eastAsia="en-GB"/>
        </w:rPr>
        <w:t xml:space="preserve"> (</w:t>
      </w:r>
      <w:r w:rsidR="004A5F68" w:rsidRPr="004A5F68">
        <w:rPr>
          <w:lang w:eastAsia="en-GB"/>
        </w:rPr>
        <w:t>WIGOS</w:t>
      </w:r>
      <w:r w:rsidR="00C25A64">
        <w:rPr>
          <w:lang w:eastAsia="en-GB"/>
        </w:rPr>
        <w:t>)</w:t>
      </w:r>
      <w:r w:rsidR="004A5F68" w:rsidRPr="004A5F68">
        <w:rPr>
          <w:lang w:eastAsia="en-GB"/>
        </w:rPr>
        <w:t xml:space="preserve">. It represents a new approach in which the basic surface-based observing network is designed, defined and monitored at the global level. Once implemented, </w:t>
      </w:r>
      <w:r w:rsidR="004A5F68" w:rsidRPr="00A31518">
        <w:rPr>
          <w:b/>
          <w:bCs/>
          <w:lang w:eastAsia="en-GB"/>
        </w:rPr>
        <w:t>GBON will improve the availability of the most essential surface-based data</w:t>
      </w:r>
      <w:r w:rsidR="004A5F68" w:rsidRPr="004A5F68">
        <w:rPr>
          <w:lang w:eastAsia="en-GB"/>
        </w:rPr>
        <w:t xml:space="preserve">, which will have a direct positive impact on the quality of weather forecasts, thus </w:t>
      </w:r>
      <w:r w:rsidR="004A5F68" w:rsidRPr="00C25A64">
        <w:rPr>
          <w:b/>
          <w:bCs/>
          <w:lang w:eastAsia="en-GB"/>
        </w:rPr>
        <w:t>helping</w:t>
      </w:r>
      <w:r w:rsidR="00C25A64" w:rsidRPr="00C25A64">
        <w:rPr>
          <w:b/>
          <w:bCs/>
          <w:lang w:eastAsia="en-GB"/>
        </w:rPr>
        <w:t xml:space="preserve"> to</w:t>
      </w:r>
      <w:r w:rsidR="004A5F68" w:rsidRPr="00C25A64">
        <w:rPr>
          <w:b/>
          <w:bCs/>
          <w:lang w:eastAsia="en-GB"/>
        </w:rPr>
        <w:t xml:space="preserve"> improve the safety and well-being of citizens throughout the world</w:t>
      </w:r>
      <w:r w:rsidR="004A5F68" w:rsidRPr="004A5F68">
        <w:rPr>
          <w:lang w:eastAsia="en-GB"/>
        </w:rPr>
        <w:t>.</w:t>
      </w:r>
    </w:p>
    <w:p w14:paraId="466CF7C2" w14:textId="77777777" w:rsidR="009E12EA" w:rsidRDefault="009E12EA" w:rsidP="00C25A64">
      <w:pPr>
        <w:pStyle w:val="ListParagraph"/>
        <w:numPr>
          <w:ilvl w:val="0"/>
          <w:numId w:val="0"/>
        </w:numPr>
        <w:rPr>
          <w:lang w:eastAsia="en-GB"/>
        </w:rPr>
      </w:pPr>
    </w:p>
    <w:p w14:paraId="5D079DEB" w14:textId="5B14D986" w:rsidR="009E12EA" w:rsidRDefault="009E12EA" w:rsidP="00A71C6A">
      <w:pPr>
        <w:pStyle w:val="ListParagraph"/>
        <w:rPr>
          <w:lang w:eastAsia="en-GB"/>
        </w:rPr>
      </w:pPr>
      <w:r>
        <w:rPr>
          <w:lang w:eastAsia="en-GB"/>
        </w:rPr>
        <w:t>The Extraordinary Congress</w:t>
      </w:r>
      <w:r w:rsidR="00A71C6A">
        <w:rPr>
          <w:lang w:eastAsia="en-GB"/>
        </w:rPr>
        <w:t xml:space="preserve"> approved a</w:t>
      </w:r>
      <w:r w:rsidR="00A71C6A" w:rsidRPr="00A71C6A">
        <w:rPr>
          <w:lang w:eastAsia="en-GB"/>
        </w:rPr>
        <w:t>mendments to the Technical Regulations related to establishment of the Global Basic Observing Network (GBON</w:t>
      </w:r>
      <w:r w:rsidR="00B14655" w:rsidRPr="00A71C6A">
        <w:rPr>
          <w:lang w:eastAsia="en-GB"/>
        </w:rPr>
        <w:t>)</w:t>
      </w:r>
      <w:r w:rsidR="00B14655">
        <w:rPr>
          <w:lang w:eastAsia="en-GB"/>
        </w:rPr>
        <w:t xml:space="preserve">, </w:t>
      </w:r>
      <w:r w:rsidR="00B14655" w:rsidRPr="00B14655">
        <w:rPr>
          <w:u w:val="single"/>
          <w:lang w:eastAsia="en-GB"/>
        </w:rPr>
        <w:t xml:space="preserve">with </w:t>
      </w:r>
      <w:r w:rsidR="00B14655" w:rsidRPr="00B14655">
        <w:rPr>
          <w:u w:val="single"/>
          <w:lang w:val="en-GB" w:eastAsia="en-GB"/>
        </w:rPr>
        <w:t>GBON implementation starting from 1 January 2023</w:t>
      </w:r>
      <w:r w:rsidR="00A71C6A">
        <w:rPr>
          <w:lang w:eastAsia="en-GB"/>
        </w:rPr>
        <w:t xml:space="preserve">.  Council is asked to note the actions required of CMO Member States, as the resolution: </w:t>
      </w:r>
    </w:p>
    <w:p w14:paraId="08422348" w14:textId="77777777" w:rsidR="009E12EA" w:rsidRDefault="009E12EA" w:rsidP="009E12EA">
      <w:pPr>
        <w:pStyle w:val="ListParagraph"/>
        <w:numPr>
          <w:ilvl w:val="0"/>
          <w:numId w:val="0"/>
        </w:numPr>
        <w:rPr>
          <w:lang w:eastAsia="en-GB"/>
        </w:rPr>
      </w:pPr>
    </w:p>
    <w:p w14:paraId="4E9473F0" w14:textId="77777777" w:rsidR="009E12EA" w:rsidRDefault="004A5F68" w:rsidP="009E12EA">
      <w:pPr>
        <w:pStyle w:val="ListParagraph"/>
        <w:numPr>
          <w:ilvl w:val="0"/>
          <w:numId w:val="13"/>
        </w:numPr>
        <w:ind w:left="1080"/>
        <w:rPr>
          <w:lang w:eastAsia="en-GB"/>
        </w:rPr>
      </w:pPr>
      <w:r w:rsidRPr="00B14655">
        <w:rPr>
          <w:b/>
          <w:bCs/>
          <w:lang w:eastAsia="en-GB"/>
        </w:rPr>
        <w:t>Urges</w:t>
      </w:r>
      <w:r w:rsidRPr="004A5F68">
        <w:rPr>
          <w:lang w:eastAsia="en-GB"/>
        </w:rPr>
        <w:t xml:space="preserve"> Members to immediately commence their implementation of this network, including the necessary preparations for GBON station designation and GBON data exchange, if needed in a phased approach, as allowed by their individual capacities, where applicable, in combination with support of multilateral and bilateral development partners, and financial mechanisms such as the </w:t>
      </w:r>
      <w:r w:rsidRPr="00A71C6A">
        <w:rPr>
          <w:i/>
          <w:iCs/>
          <w:lang w:eastAsia="en-GB"/>
        </w:rPr>
        <w:t>Systematic Observations Financing Facility</w:t>
      </w:r>
      <w:r w:rsidRPr="004A5F68">
        <w:rPr>
          <w:lang w:eastAsia="en-GB"/>
        </w:rPr>
        <w:t xml:space="preserve"> (SOFF); </w:t>
      </w:r>
    </w:p>
    <w:p w14:paraId="30309CE6" w14:textId="77777777" w:rsidR="009E12EA" w:rsidRPr="00A71C6A" w:rsidRDefault="009E12EA" w:rsidP="009E12EA">
      <w:pPr>
        <w:pStyle w:val="ListParagraph"/>
        <w:numPr>
          <w:ilvl w:val="0"/>
          <w:numId w:val="0"/>
        </w:numPr>
        <w:ind w:left="720"/>
        <w:rPr>
          <w:lang w:eastAsia="en-GB"/>
        </w:rPr>
      </w:pPr>
    </w:p>
    <w:p w14:paraId="65642A65" w14:textId="3C2FF5C1" w:rsidR="00CB59E8" w:rsidRDefault="004A5F68" w:rsidP="00A71C6A">
      <w:pPr>
        <w:pStyle w:val="ListParagraph"/>
        <w:numPr>
          <w:ilvl w:val="0"/>
          <w:numId w:val="13"/>
        </w:numPr>
        <w:ind w:left="1080"/>
        <w:rPr>
          <w:lang w:eastAsia="en-GB"/>
        </w:rPr>
      </w:pPr>
      <w:r w:rsidRPr="00B14655">
        <w:rPr>
          <w:b/>
          <w:bCs/>
          <w:lang w:eastAsia="en-GB"/>
        </w:rPr>
        <w:t>Urges further</w:t>
      </w:r>
      <w:r w:rsidRPr="00A71C6A">
        <w:rPr>
          <w:lang w:eastAsia="en-GB"/>
        </w:rPr>
        <w:t xml:space="preserve"> Members to support the implementation of GBON, including by supporting the development and establishment of SOFF and to consider contributing resources – financial, technical or in-kind – to its development and operation</w:t>
      </w:r>
      <w:r w:rsidR="00A71C6A">
        <w:rPr>
          <w:lang w:eastAsia="en-GB"/>
        </w:rPr>
        <w:t>.</w:t>
      </w:r>
    </w:p>
    <w:p w14:paraId="1FAEA121" w14:textId="77777777" w:rsidR="007609EB" w:rsidRDefault="007609EB" w:rsidP="007609EB">
      <w:pPr>
        <w:pStyle w:val="ListParagraph"/>
        <w:numPr>
          <w:ilvl w:val="0"/>
          <w:numId w:val="0"/>
        </w:numPr>
        <w:rPr>
          <w:lang w:eastAsia="en-GB"/>
        </w:rPr>
      </w:pPr>
    </w:p>
    <w:p w14:paraId="16F3BD37" w14:textId="13BB48CC" w:rsidR="007609EB" w:rsidRDefault="007609EB" w:rsidP="007609EB">
      <w:pPr>
        <w:rPr>
          <w:lang w:eastAsia="en-GB"/>
        </w:rPr>
      </w:pPr>
      <w:r>
        <w:rPr>
          <w:lang w:eastAsia="en-GB"/>
        </w:rPr>
        <w:t xml:space="preserve">Further details of the resolution </w:t>
      </w:r>
      <w:r w:rsidR="00B60E9D">
        <w:rPr>
          <w:lang w:eastAsia="en-GB"/>
        </w:rPr>
        <w:t xml:space="preserve">on GBON </w:t>
      </w:r>
      <w:r>
        <w:rPr>
          <w:lang w:eastAsia="en-GB"/>
        </w:rPr>
        <w:t xml:space="preserve">are in </w:t>
      </w:r>
      <w:r w:rsidRPr="007609EB">
        <w:rPr>
          <w:b/>
          <w:bCs/>
          <w:lang w:eastAsia="en-GB"/>
        </w:rPr>
        <w:t>ANNEX II</w:t>
      </w:r>
      <w:r>
        <w:rPr>
          <w:lang w:eastAsia="en-GB"/>
        </w:rPr>
        <w:t>.</w:t>
      </w:r>
    </w:p>
    <w:p w14:paraId="12E483EB" w14:textId="77777777" w:rsidR="00B60E9D" w:rsidRPr="00A71C6A" w:rsidRDefault="00B60E9D" w:rsidP="007609EB">
      <w:pPr>
        <w:rPr>
          <w:lang w:eastAsia="en-GB"/>
        </w:rPr>
      </w:pPr>
    </w:p>
    <w:p w14:paraId="04CFE5BD" w14:textId="77777777" w:rsidR="00CB59E8" w:rsidRPr="00CB59E8" w:rsidRDefault="00CB59E8" w:rsidP="00CB59E8">
      <w:pPr>
        <w:autoSpaceDE w:val="0"/>
        <w:autoSpaceDN w:val="0"/>
        <w:adjustRightInd w:val="0"/>
        <w:jc w:val="left"/>
        <w:rPr>
          <w:b/>
          <w:bCs/>
          <w:color w:val="000000"/>
          <w:lang w:val="en-GB" w:eastAsia="en-GB"/>
        </w:rPr>
      </w:pPr>
    </w:p>
    <w:p w14:paraId="2978AF4E" w14:textId="6ADEEA8D" w:rsidR="00092623" w:rsidRPr="00092623" w:rsidRDefault="004C1289" w:rsidP="00B14655">
      <w:pPr>
        <w:pStyle w:val="Heading2"/>
        <w:numPr>
          <w:ilvl w:val="0"/>
          <w:numId w:val="26"/>
        </w:numPr>
        <w:rPr>
          <w:lang w:val="en-GB" w:eastAsia="en-GB"/>
        </w:rPr>
      </w:pPr>
      <w:r w:rsidRPr="00B21C6A">
        <w:rPr>
          <w:lang w:val="en-GB" w:eastAsia="en-GB"/>
        </w:rPr>
        <w:t>Systematic Observations Financing Facility (SOFF</w:t>
      </w:r>
      <w:r w:rsidRPr="00092623">
        <w:rPr>
          <w:lang w:val="en-GB" w:eastAsia="en-GB"/>
        </w:rPr>
        <w:t>)</w:t>
      </w:r>
      <w:r w:rsidR="00092623" w:rsidRPr="00092623">
        <w:rPr>
          <w:lang w:val="en-GB" w:eastAsia="en-GB"/>
        </w:rPr>
        <w:t xml:space="preserve">: </w:t>
      </w:r>
      <w:r w:rsidR="00092623" w:rsidRPr="00092623">
        <w:rPr>
          <w:lang w:eastAsia="en-GB"/>
        </w:rPr>
        <w:t xml:space="preserve">Supporting Members in the implementation of GBON </w:t>
      </w:r>
    </w:p>
    <w:p w14:paraId="6AA39BA4" w14:textId="77777777" w:rsidR="000253D8" w:rsidRPr="00B21C6A" w:rsidRDefault="000253D8" w:rsidP="000253D8">
      <w:pPr>
        <w:rPr>
          <w:lang w:val="en-GB" w:eastAsia="en-GB"/>
        </w:rPr>
      </w:pPr>
    </w:p>
    <w:p w14:paraId="65FFE6A1" w14:textId="2B2652A6" w:rsidR="002B05F0" w:rsidRDefault="000253D8" w:rsidP="00CB59E8">
      <w:pPr>
        <w:pStyle w:val="ListParagraph"/>
        <w:rPr>
          <w:lang w:val="en-GB" w:eastAsia="en-GB"/>
        </w:rPr>
      </w:pPr>
      <w:r w:rsidRPr="00B21C6A">
        <w:rPr>
          <w:lang w:val="en-GB" w:eastAsia="en-GB"/>
        </w:rPr>
        <w:t xml:space="preserve">The Systematic Observations Financing Facility (SOFF) is </w:t>
      </w:r>
      <w:r w:rsidR="003E24A4" w:rsidRPr="00B21C6A">
        <w:rPr>
          <w:lang w:val="en-GB" w:eastAsia="en-GB"/>
        </w:rPr>
        <w:t xml:space="preserve">a </w:t>
      </w:r>
      <w:r w:rsidRPr="00B21C6A">
        <w:rPr>
          <w:lang w:val="en-GB" w:eastAsia="en-GB"/>
        </w:rPr>
        <w:t>financing and technical mechanism to support basic surface observations – the Global Basic Observing Network (GBON)</w:t>
      </w:r>
      <w:r w:rsidR="00276FA7" w:rsidRPr="00B21C6A">
        <w:rPr>
          <w:lang w:val="en-GB" w:eastAsia="en-GB"/>
        </w:rPr>
        <w:t>. The SOFF</w:t>
      </w:r>
      <w:r w:rsidR="003E24A4" w:rsidRPr="00B21C6A">
        <w:rPr>
          <w:lang w:val="en-GB" w:eastAsia="en-GB"/>
        </w:rPr>
        <w:t xml:space="preserve"> was formally endorsed by European </w:t>
      </w:r>
      <w:r w:rsidR="00276FA7" w:rsidRPr="00B21C6A">
        <w:rPr>
          <w:lang w:val="en-GB" w:eastAsia="en-GB"/>
        </w:rPr>
        <w:t>M</w:t>
      </w:r>
      <w:r w:rsidR="003E24A4" w:rsidRPr="00B21C6A">
        <w:rPr>
          <w:lang w:val="en-GB" w:eastAsia="en-GB"/>
        </w:rPr>
        <w:t xml:space="preserve">eteorological </w:t>
      </w:r>
      <w:r w:rsidR="00276FA7" w:rsidRPr="00B21C6A">
        <w:rPr>
          <w:lang w:val="en-GB" w:eastAsia="en-GB"/>
        </w:rPr>
        <w:t>I</w:t>
      </w:r>
      <w:r w:rsidR="003E24A4" w:rsidRPr="00B21C6A">
        <w:rPr>
          <w:lang w:val="en-GB" w:eastAsia="en-GB"/>
        </w:rPr>
        <w:t>nstitutions on 2 October</w:t>
      </w:r>
      <w:r w:rsidR="00733424" w:rsidRPr="00B21C6A">
        <w:rPr>
          <w:lang w:val="en-GB" w:eastAsia="en-GB"/>
        </w:rPr>
        <w:t xml:space="preserve"> 2020</w:t>
      </w:r>
      <w:r w:rsidR="003E24A4" w:rsidRPr="00B21C6A">
        <w:rPr>
          <w:lang w:val="en-GB" w:eastAsia="en-GB"/>
        </w:rPr>
        <w:t xml:space="preserve"> a</w:t>
      </w:r>
      <w:r w:rsidR="00B14655">
        <w:rPr>
          <w:lang w:val="en-GB" w:eastAsia="en-GB"/>
        </w:rPr>
        <w:t>t</w:t>
      </w:r>
      <w:r w:rsidR="003E24A4" w:rsidRPr="00B21C6A">
        <w:rPr>
          <w:lang w:val="en-GB" w:eastAsia="en-GB"/>
        </w:rPr>
        <w:t xml:space="preserve"> a side event to the </w:t>
      </w:r>
      <w:r w:rsidR="0004052C" w:rsidRPr="00B21C6A">
        <w:rPr>
          <w:lang w:val="en-GB" w:eastAsia="en-GB"/>
        </w:rPr>
        <w:t>72</w:t>
      </w:r>
      <w:r w:rsidR="0004052C" w:rsidRPr="00B21C6A">
        <w:rPr>
          <w:vertAlign w:val="superscript"/>
          <w:lang w:val="en-GB" w:eastAsia="en-GB"/>
        </w:rPr>
        <w:t>nd</w:t>
      </w:r>
      <w:r w:rsidR="0004052C" w:rsidRPr="00B21C6A">
        <w:rPr>
          <w:lang w:val="en-GB" w:eastAsia="en-GB"/>
        </w:rPr>
        <w:t> </w:t>
      </w:r>
      <w:r w:rsidR="003E24A4" w:rsidRPr="00B21C6A">
        <w:rPr>
          <w:lang w:val="en-GB" w:eastAsia="en-GB"/>
        </w:rPr>
        <w:t>Executive Council</w:t>
      </w:r>
      <w:r w:rsidR="009E4F47">
        <w:rPr>
          <w:lang w:val="en-GB" w:eastAsia="en-GB"/>
        </w:rPr>
        <w:t xml:space="preserve"> and launched at the COP26 of the UNFCCC</w:t>
      </w:r>
      <w:r w:rsidRPr="00B21C6A">
        <w:rPr>
          <w:lang w:val="en-GB" w:eastAsia="en-GB"/>
        </w:rPr>
        <w:t>. Through the SOFF, developing countries will be able to deliver their contribution to GBON. SOFF investment will focus on providing long-term observational data exchange as a measure of success.</w:t>
      </w:r>
    </w:p>
    <w:p w14:paraId="16D2988D" w14:textId="77777777" w:rsidR="00B60E9D" w:rsidRDefault="00B60E9D" w:rsidP="00B60E9D">
      <w:pPr>
        <w:pStyle w:val="ListParagraph"/>
        <w:numPr>
          <w:ilvl w:val="0"/>
          <w:numId w:val="0"/>
        </w:numPr>
        <w:rPr>
          <w:lang w:val="en-GB" w:eastAsia="en-GB"/>
        </w:rPr>
      </w:pPr>
    </w:p>
    <w:p w14:paraId="2C7C01B5" w14:textId="378615A5" w:rsidR="002B05F0" w:rsidRDefault="002B05F0" w:rsidP="002B05F0">
      <w:pPr>
        <w:pStyle w:val="ListParagraph"/>
        <w:rPr>
          <w:lang w:eastAsia="en-GB"/>
        </w:rPr>
      </w:pPr>
      <w:r>
        <w:rPr>
          <w:lang w:eastAsia="en-GB"/>
        </w:rPr>
        <w:t xml:space="preserve">Details are provided in </w:t>
      </w:r>
      <w:r w:rsidRPr="002B05F0">
        <w:rPr>
          <w:b/>
          <w:bCs/>
          <w:lang w:eastAsia="en-GB"/>
        </w:rPr>
        <w:t>ANNEX III</w:t>
      </w:r>
      <w:r>
        <w:rPr>
          <w:lang w:eastAsia="en-GB"/>
        </w:rPr>
        <w:t xml:space="preserve"> and excerpted here. Specifically, the World Meteorological Congress: </w:t>
      </w:r>
    </w:p>
    <w:p w14:paraId="1C6348D0" w14:textId="77777777" w:rsidR="002B05F0" w:rsidRDefault="002B05F0" w:rsidP="002B05F0">
      <w:pPr>
        <w:pStyle w:val="ListParagraph"/>
        <w:numPr>
          <w:ilvl w:val="0"/>
          <w:numId w:val="0"/>
        </w:numPr>
        <w:rPr>
          <w:lang w:eastAsia="en-GB"/>
        </w:rPr>
      </w:pPr>
    </w:p>
    <w:p w14:paraId="10AE0E7F" w14:textId="05E5ABAF" w:rsidR="009506B5" w:rsidRPr="002B05F0" w:rsidRDefault="002B05F0" w:rsidP="002B05F0">
      <w:pPr>
        <w:pStyle w:val="ListParagraph"/>
        <w:numPr>
          <w:ilvl w:val="0"/>
          <w:numId w:val="15"/>
        </w:numPr>
        <w:rPr>
          <w:lang w:eastAsia="en-GB"/>
        </w:rPr>
      </w:pPr>
      <w:r w:rsidRPr="00B14655">
        <w:rPr>
          <w:b/>
          <w:bCs/>
          <w:lang w:eastAsia="en-GB"/>
        </w:rPr>
        <w:t>Decides</w:t>
      </w:r>
      <w:r w:rsidRPr="002B05F0">
        <w:rPr>
          <w:lang w:eastAsia="en-GB"/>
        </w:rPr>
        <w:t xml:space="preserve"> to endorse the establishment of SOFF which will provide technical and financial support for the implementation and sustained operation of GBON in LDCs and SIDS, and expert readiness technical advisories to other developing countries, including peer to peer support, to assess the national GBON gap and develop a GBON National Contribution Plan to guide SOFF and others funders’ investments thereby responding to the requirements of GBON; </w:t>
      </w:r>
    </w:p>
    <w:p w14:paraId="70C96E27" w14:textId="77777777" w:rsidR="002B05F0" w:rsidRPr="002B05F0" w:rsidRDefault="002B05F0" w:rsidP="002B05F0">
      <w:pPr>
        <w:pStyle w:val="ListParagraph"/>
        <w:numPr>
          <w:ilvl w:val="0"/>
          <w:numId w:val="15"/>
        </w:numPr>
        <w:spacing w:before="100" w:beforeAutospacing="1" w:after="100" w:afterAutospacing="1"/>
        <w:jc w:val="left"/>
        <w:rPr>
          <w:lang w:eastAsia="en-GB"/>
        </w:rPr>
      </w:pPr>
      <w:r w:rsidRPr="00B14655">
        <w:rPr>
          <w:b/>
          <w:bCs/>
          <w:lang w:eastAsia="en-GB"/>
        </w:rPr>
        <w:t>Urges</w:t>
      </w:r>
      <w:r w:rsidRPr="002B05F0">
        <w:rPr>
          <w:lang w:eastAsia="en-GB"/>
        </w:rPr>
        <w:t xml:space="preserve"> Members who have the capacity to: </w:t>
      </w:r>
    </w:p>
    <w:p w14:paraId="7A93CDFE" w14:textId="77777777" w:rsidR="002B05F0" w:rsidRPr="002B05F0" w:rsidRDefault="002B05F0" w:rsidP="002B05F0">
      <w:pPr>
        <w:spacing w:before="100" w:beforeAutospacing="1" w:after="100" w:afterAutospacing="1"/>
        <w:ind w:left="1440"/>
        <w:jc w:val="left"/>
        <w:rPr>
          <w:lang w:eastAsia="en-GB"/>
        </w:rPr>
      </w:pPr>
      <w:r w:rsidRPr="002B05F0">
        <w:rPr>
          <w:lang w:eastAsia="en-GB"/>
        </w:rPr>
        <w:t xml:space="preserve">(1) Financially contribute to the SOFF United Nations Multi-Partner Trust Fund; </w:t>
      </w:r>
    </w:p>
    <w:p w14:paraId="135284FC" w14:textId="77777777" w:rsidR="002B05F0" w:rsidRPr="002B05F0" w:rsidRDefault="002B05F0" w:rsidP="002B05F0">
      <w:pPr>
        <w:spacing w:before="100" w:beforeAutospacing="1" w:after="100" w:afterAutospacing="1"/>
        <w:ind w:left="1440"/>
        <w:jc w:val="left"/>
        <w:rPr>
          <w:lang w:eastAsia="en-GB"/>
        </w:rPr>
      </w:pPr>
      <w:r w:rsidRPr="002B05F0">
        <w:rPr>
          <w:lang w:eastAsia="en-GB"/>
        </w:rPr>
        <w:t xml:space="preserve">(2) Provide expert readiness technical advisories, including peer-to-peer in support of the implementation of SOFF; or </w:t>
      </w:r>
    </w:p>
    <w:p w14:paraId="5FC466D3" w14:textId="77777777" w:rsidR="002B05F0" w:rsidRPr="002B05F0" w:rsidRDefault="002B05F0" w:rsidP="002B05F0">
      <w:pPr>
        <w:spacing w:before="100" w:beforeAutospacing="1" w:after="100" w:afterAutospacing="1"/>
        <w:ind w:left="1440"/>
        <w:jc w:val="left"/>
        <w:rPr>
          <w:lang w:eastAsia="en-GB"/>
        </w:rPr>
      </w:pPr>
      <w:r w:rsidRPr="002B05F0">
        <w:rPr>
          <w:lang w:eastAsia="en-GB"/>
        </w:rPr>
        <w:t xml:space="preserve">(3) Provide any other form of support; </w:t>
      </w:r>
    </w:p>
    <w:p w14:paraId="0CA99E19" w14:textId="77777777" w:rsidR="002B05F0" w:rsidRPr="002B05F0" w:rsidRDefault="002B05F0" w:rsidP="002B05F0">
      <w:pPr>
        <w:pStyle w:val="ListParagraph"/>
        <w:numPr>
          <w:ilvl w:val="0"/>
          <w:numId w:val="15"/>
        </w:numPr>
        <w:spacing w:before="100" w:beforeAutospacing="1" w:after="100" w:afterAutospacing="1"/>
        <w:jc w:val="left"/>
        <w:rPr>
          <w:lang w:eastAsia="en-GB"/>
        </w:rPr>
      </w:pPr>
      <w:r w:rsidRPr="00B14655">
        <w:rPr>
          <w:b/>
          <w:bCs/>
          <w:lang w:eastAsia="en-GB"/>
        </w:rPr>
        <w:t>Urges</w:t>
      </w:r>
      <w:r w:rsidRPr="002B05F0">
        <w:rPr>
          <w:lang w:eastAsia="en-GB"/>
        </w:rPr>
        <w:t xml:space="preserve"> Members who qualify as beneficiaries to take advantage of SOFF to achieve sustained compliance with GBON. </w:t>
      </w:r>
    </w:p>
    <w:p w14:paraId="40BEBF9B" w14:textId="77777777" w:rsidR="002B05F0" w:rsidRDefault="002B05F0" w:rsidP="009506B5">
      <w:pPr>
        <w:pStyle w:val="ListParagraph"/>
        <w:numPr>
          <w:ilvl w:val="0"/>
          <w:numId w:val="0"/>
        </w:numPr>
        <w:rPr>
          <w:lang w:val="en-GB" w:eastAsia="en-GB"/>
        </w:rPr>
      </w:pPr>
    </w:p>
    <w:p w14:paraId="5EAD337B" w14:textId="2A1F2FB9" w:rsidR="00B60E9D" w:rsidRPr="00B14655" w:rsidRDefault="000253D8" w:rsidP="00B14655">
      <w:pPr>
        <w:pStyle w:val="ListParagraph"/>
        <w:rPr>
          <w:lang w:val="en-GB" w:eastAsia="en-GB"/>
        </w:rPr>
      </w:pPr>
      <w:r w:rsidRPr="00B21C6A">
        <w:rPr>
          <w:lang w:val="en-GB" w:eastAsia="en-GB"/>
        </w:rPr>
        <w:t xml:space="preserve">The intent is to support operating and maintenance costs of a country’s basic observation infrastructure through results-based finance. It will </w:t>
      </w:r>
      <w:r w:rsidR="00606A53" w:rsidRPr="00B21C6A">
        <w:rPr>
          <w:lang w:val="en-GB" w:eastAsia="en-GB"/>
        </w:rPr>
        <w:t xml:space="preserve">produce </w:t>
      </w:r>
      <w:r w:rsidRPr="00B21C6A">
        <w:rPr>
          <w:lang w:val="en-GB" w:eastAsia="en-GB"/>
        </w:rPr>
        <w:t xml:space="preserve">local benefits while delivering on a global public good – </w:t>
      </w:r>
      <w:r w:rsidR="00606A53" w:rsidRPr="00B21C6A">
        <w:rPr>
          <w:lang w:val="en-GB" w:eastAsia="en-GB"/>
        </w:rPr>
        <w:t>that of better</w:t>
      </w:r>
      <w:r w:rsidRPr="00B21C6A">
        <w:rPr>
          <w:lang w:val="en-GB" w:eastAsia="en-GB"/>
        </w:rPr>
        <w:t xml:space="preserve"> global weather forecasts and climate information</w:t>
      </w:r>
      <w:r w:rsidR="00606A53" w:rsidRPr="00B21C6A">
        <w:rPr>
          <w:lang w:val="en-GB" w:eastAsia="en-GB"/>
        </w:rPr>
        <w:t xml:space="preserve"> for all nations</w:t>
      </w:r>
      <w:r w:rsidRPr="00B21C6A">
        <w:rPr>
          <w:lang w:val="en-GB" w:eastAsia="en-GB"/>
        </w:rPr>
        <w:t>.</w:t>
      </w:r>
      <w:r w:rsidR="00606A53" w:rsidRPr="00B21C6A">
        <w:rPr>
          <w:lang w:val="en-GB" w:eastAsia="en-GB"/>
        </w:rPr>
        <w:t xml:space="preserve">  The SOFF was developed based on the recognition that some less developed countries do not have the resources to sustain the quality of surface-based observations needed for a homogenic global network to support global </w:t>
      </w:r>
      <w:r w:rsidR="009E4F47">
        <w:rPr>
          <w:lang w:val="en-GB" w:eastAsia="en-GB"/>
        </w:rPr>
        <w:t>weather prediction</w:t>
      </w:r>
      <w:r w:rsidR="00606A53" w:rsidRPr="00B21C6A">
        <w:rPr>
          <w:lang w:val="en-GB" w:eastAsia="en-GB"/>
        </w:rPr>
        <w:t xml:space="preserve"> and climate services.</w:t>
      </w:r>
    </w:p>
    <w:p w14:paraId="34798ACC" w14:textId="77777777" w:rsidR="00F856A5" w:rsidRDefault="00F856A5" w:rsidP="00F856A5">
      <w:pPr>
        <w:pStyle w:val="ListParagraph"/>
        <w:numPr>
          <w:ilvl w:val="0"/>
          <w:numId w:val="0"/>
        </w:numPr>
        <w:rPr>
          <w:lang w:val="en-GB" w:eastAsia="en-GB"/>
        </w:rPr>
      </w:pPr>
    </w:p>
    <w:p w14:paraId="1A9AC19F" w14:textId="76C9410D" w:rsidR="00645BB7" w:rsidRDefault="00645BB7" w:rsidP="00B14655">
      <w:pPr>
        <w:pStyle w:val="Heading4"/>
        <w:numPr>
          <w:ilvl w:val="0"/>
          <w:numId w:val="26"/>
        </w:numPr>
        <w:tabs>
          <w:tab w:val="left" w:pos="1276"/>
        </w:tabs>
        <w:autoSpaceDE w:val="0"/>
        <w:autoSpaceDN w:val="0"/>
        <w:adjustRightInd w:val="0"/>
        <w:spacing w:line="259" w:lineRule="auto"/>
        <w:jc w:val="left"/>
        <w:rPr>
          <w:lang w:val="en-GB"/>
        </w:rPr>
      </w:pPr>
      <w:r w:rsidRPr="00CD2C65">
        <w:rPr>
          <w:lang w:val="en-GB"/>
        </w:rPr>
        <w:t>Support to the Global Water Agenda</w:t>
      </w:r>
    </w:p>
    <w:p w14:paraId="3E02A609" w14:textId="77777777" w:rsidR="00645BB7" w:rsidRPr="00CD2C65" w:rsidRDefault="00645BB7" w:rsidP="00645BB7">
      <w:pPr>
        <w:rPr>
          <w:lang w:val="en-GB" w:eastAsia="en-GB"/>
        </w:rPr>
      </w:pPr>
    </w:p>
    <w:p w14:paraId="06A886BB" w14:textId="77777777" w:rsidR="00645BB7" w:rsidRDefault="00645BB7" w:rsidP="00645BB7">
      <w:pPr>
        <w:pStyle w:val="ListParagraph"/>
        <w:rPr>
          <w:lang w:val="en-GB" w:eastAsia="en-GB"/>
        </w:rPr>
      </w:pPr>
      <w:r w:rsidRPr="00B21C6A">
        <w:rPr>
          <w:lang w:val="en-GB"/>
        </w:rPr>
        <w:t>During the "</w:t>
      </w:r>
      <w:r w:rsidRPr="00B21C6A">
        <w:rPr>
          <w:i/>
          <w:lang w:val="en-GB"/>
        </w:rPr>
        <w:t>Hydrology Assembly</w:t>
      </w:r>
      <w:r w:rsidRPr="00B21C6A">
        <w:rPr>
          <w:lang w:val="en-GB"/>
        </w:rPr>
        <w:t xml:space="preserve">" at the 18th Congress, WMO was challenged to find the best mechanism for engaging with the operational hydrological community. </w:t>
      </w:r>
      <w:r>
        <w:rPr>
          <w:lang w:val="en-GB"/>
        </w:rPr>
        <w:t xml:space="preserve">Therefore, </w:t>
      </w:r>
      <w:r w:rsidRPr="00B21C6A">
        <w:rPr>
          <w:lang w:val="en-GB"/>
        </w:rPr>
        <w:t xml:space="preserve">the </w:t>
      </w:r>
      <w:r w:rsidRPr="00B21C6A">
        <w:rPr>
          <w:lang w:val="en-GB" w:eastAsia="en-GB"/>
        </w:rPr>
        <w:t>Hydrological Coordination Panel of the Executive Council develop</w:t>
      </w:r>
      <w:r>
        <w:rPr>
          <w:lang w:val="en-GB" w:eastAsia="en-GB"/>
        </w:rPr>
        <w:t>ed</w:t>
      </w:r>
      <w:r w:rsidRPr="00B21C6A">
        <w:rPr>
          <w:lang w:val="en-GB" w:eastAsia="en-GB"/>
        </w:rPr>
        <w:t xml:space="preserve"> a Plan of Action and draft Declaration </w:t>
      </w:r>
      <w:r>
        <w:rPr>
          <w:lang w:val="en-GB" w:eastAsia="en-GB"/>
        </w:rPr>
        <w:t>for</w:t>
      </w:r>
      <w:r w:rsidRPr="00B21C6A">
        <w:rPr>
          <w:lang w:val="en-GB" w:eastAsia="en-GB"/>
        </w:rPr>
        <w:t xml:space="preserve"> consider</w:t>
      </w:r>
      <w:r>
        <w:rPr>
          <w:lang w:val="en-GB" w:eastAsia="en-GB"/>
        </w:rPr>
        <w:t>ation</w:t>
      </w:r>
      <w:r w:rsidRPr="00B21C6A">
        <w:rPr>
          <w:lang w:val="en-GB" w:eastAsia="en-GB"/>
        </w:rPr>
        <w:t xml:space="preserve"> </w:t>
      </w:r>
      <w:r>
        <w:rPr>
          <w:lang w:val="en-GB" w:eastAsia="en-GB"/>
        </w:rPr>
        <w:t>by</w:t>
      </w:r>
      <w:r w:rsidRPr="00B21C6A">
        <w:rPr>
          <w:lang w:val="en-GB" w:eastAsia="en-GB"/>
        </w:rPr>
        <w:t xml:space="preserve"> the Extraordinary </w:t>
      </w:r>
      <w:r>
        <w:rPr>
          <w:lang w:val="en-GB" w:eastAsia="en-GB"/>
        </w:rPr>
        <w:t>Congress 2021</w:t>
      </w:r>
      <w:r w:rsidRPr="00B21C6A">
        <w:rPr>
          <w:lang w:val="en-GB" w:eastAsia="en-GB"/>
        </w:rPr>
        <w:t xml:space="preserve">.  Input to the plan </w:t>
      </w:r>
      <w:r>
        <w:rPr>
          <w:lang w:val="en-GB" w:eastAsia="en-GB"/>
        </w:rPr>
        <w:t xml:space="preserve">was </w:t>
      </w:r>
      <w:r w:rsidRPr="00B21C6A">
        <w:rPr>
          <w:lang w:val="en-GB" w:eastAsia="en-GB"/>
        </w:rPr>
        <w:t>via surveys</w:t>
      </w:r>
      <w:r>
        <w:rPr>
          <w:lang w:val="en-GB" w:eastAsia="en-GB"/>
        </w:rPr>
        <w:t xml:space="preserve">, </w:t>
      </w:r>
      <w:r w:rsidRPr="00B21C6A">
        <w:rPr>
          <w:lang w:val="en-GB" w:eastAsia="en-GB"/>
        </w:rPr>
        <w:t xml:space="preserve">events organized by </w:t>
      </w:r>
      <w:r>
        <w:rPr>
          <w:lang w:val="en-GB" w:eastAsia="en-GB"/>
        </w:rPr>
        <w:t>R</w:t>
      </w:r>
      <w:r w:rsidRPr="00B21C6A">
        <w:rPr>
          <w:lang w:val="en-GB" w:eastAsia="en-GB"/>
        </w:rPr>
        <w:t xml:space="preserve">egional </w:t>
      </w:r>
      <w:r>
        <w:rPr>
          <w:lang w:val="en-GB" w:eastAsia="en-GB"/>
        </w:rPr>
        <w:t>H</w:t>
      </w:r>
      <w:r w:rsidRPr="00B21C6A">
        <w:rPr>
          <w:lang w:val="en-GB" w:eastAsia="en-GB"/>
        </w:rPr>
        <w:t xml:space="preserve">ydrological </w:t>
      </w:r>
      <w:r>
        <w:rPr>
          <w:lang w:val="en-GB" w:eastAsia="en-GB"/>
        </w:rPr>
        <w:t>A</w:t>
      </w:r>
      <w:r w:rsidRPr="00B21C6A">
        <w:rPr>
          <w:lang w:val="en-GB" w:eastAsia="en-GB"/>
        </w:rPr>
        <w:t>dvisers</w:t>
      </w:r>
      <w:r>
        <w:rPr>
          <w:lang w:val="en-GB" w:eastAsia="en-GB"/>
        </w:rPr>
        <w:t>, and formation sessions organized by the WMO Secretariat</w:t>
      </w:r>
      <w:r w:rsidRPr="00B21C6A">
        <w:rPr>
          <w:lang w:val="en-GB" w:eastAsia="en-GB"/>
        </w:rPr>
        <w:t xml:space="preserve">. </w:t>
      </w:r>
    </w:p>
    <w:p w14:paraId="0A457726" w14:textId="77777777" w:rsidR="00645BB7" w:rsidRDefault="00645BB7" w:rsidP="00645BB7">
      <w:pPr>
        <w:pStyle w:val="ListParagraph"/>
        <w:numPr>
          <w:ilvl w:val="0"/>
          <w:numId w:val="0"/>
        </w:numPr>
        <w:rPr>
          <w:lang w:val="en-GB" w:eastAsia="en-GB"/>
        </w:rPr>
      </w:pPr>
    </w:p>
    <w:p w14:paraId="25F89DA9" w14:textId="57E54D0F" w:rsidR="00645BB7" w:rsidRDefault="00645BB7" w:rsidP="00645BB7">
      <w:pPr>
        <w:pStyle w:val="ListParagraph"/>
        <w:rPr>
          <w:lang w:val="en-GB" w:eastAsia="en-GB"/>
        </w:rPr>
      </w:pPr>
      <w:r>
        <w:rPr>
          <w:lang w:val="en-GB" w:eastAsia="en-GB"/>
        </w:rPr>
        <w:t>Councill will recall that t</w:t>
      </w:r>
      <w:r w:rsidRPr="00B21C6A">
        <w:rPr>
          <w:lang w:val="en-GB" w:eastAsia="en-GB"/>
        </w:rPr>
        <w:t xml:space="preserve">he CMO Headquarters </w:t>
      </w:r>
      <w:r>
        <w:rPr>
          <w:lang w:val="en-GB" w:eastAsia="en-GB"/>
        </w:rPr>
        <w:t>co-organized a Caribbean Symposium on Hydro-Meteorology in December 2020, which focused on the integration of operational hydrology and meteorology and the development of hydrological services in the Caribbean. The Coordinating Director provided input to the WMO from discussions with experts</w:t>
      </w:r>
      <w:r w:rsidR="001E1492">
        <w:rPr>
          <w:lang w:val="en-GB" w:eastAsia="en-GB"/>
        </w:rPr>
        <w:t xml:space="preserve"> at the Symposium</w:t>
      </w:r>
      <w:r>
        <w:rPr>
          <w:lang w:val="en-GB" w:eastAsia="en-GB"/>
        </w:rPr>
        <w:t xml:space="preserve">, and </w:t>
      </w:r>
      <w:r w:rsidRPr="00B21C6A">
        <w:rPr>
          <w:lang w:val="en-GB" w:eastAsia="en-GB"/>
        </w:rPr>
        <w:t xml:space="preserve">encouraged </w:t>
      </w:r>
      <w:r w:rsidR="001E1492">
        <w:rPr>
          <w:lang w:val="en-GB" w:eastAsia="en-GB"/>
        </w:rPr>
        <w:t xml:space="preserve">input </w:t>
      </w:r>
      <w:r w:rsidRPr="00B21C6A">
        <w:rPr>
          <w:lang w:val="en-GB" w:eastAsia="en-GB"/>
        </w:rPr>
        <w:t xml:space="preserve">from NMHSs, national hydrology experts, and </w:t>
      </w:r>
      <w:r>
        <w:rPr>
          <w:lang w:val="en-GB" w:eastAsia="en-GB"/>
        </w:rPr>
        <w:t xml:space="preserve">their </w:t>
      </w:r>
      <w:r w:rsidRPr="00B21C6A">
        <w:rPr>
          <w:lang w:val="en-GB" w:eastAsia="en-GB"/>
        </w:rPr>
        <w:t>stakeholders.</w:t>
      </w:r>
    </w:p>
    <w:p w14:paraId="4DC5205B" w14:textId="77777777" w:rsidR="00645BB7" w:rsidRPr="009426F9" w:rsidRDefault="00645BB7" w:rsidP="00645BB7">
      <w:pPr>
        <w:pStyle w:val="ListParagraph"/>
        <w:numPr>
          <w:ilvl w:val="0"/>
          <w:numId w:val="0"/>
        </w:numPr>
        <w:rPr>
          <w:lang w:val="en-GB" w:eastAsia="en-GB"/>
        </w:rPr>
      </w:pPr>
    </w:p>
    <w:p w14:paraId="0F07E5C8" w14:textId="3B1639AF" w:rsidR="0076252D" w:rsidRDefault="0083239B" w:rsidP="00B60E9D">
      <w:pPr>
        <w:pStyle w:val="ListParagraph"/>
        <w:rPr>
          <w:lang w:val="en-GB" w:eastAsia="en-GB"/>
        </w:rPr>
      </w:pPr>
      <w:r>
        <w:rPr>
          <w:lang w:val="en-GB" w:eastAsia="en-GB"/>
        </w:rPr>
        <w:t>R</w:t>
      </w:r>
      <w:r w:rsidR="00645BB7">
        <w:rPr>
          <w:lang w:val="en-GB" w:eastAsia="en-GB"/>
        </w:rPr>
        <w:t xml:space="preserve">epresentatives from CMO Member States participated in </w:t>
      </w:r>
      <w:r w:rsidR="00645BB7" w:rsidRPr="009426F9">
        <w:rPr>
          <w:lang w:val="en-GB" w:eastAsia="en-GB"/>
        </w:rPr>
        <w:t xml:space="preserve">the </w:t>
      </w:r>
      <w:r>
        <w:rPr>
          <w:lang w:val="en-GB" w:eastAsia="en-GB"/>
        </w:rPr>
        <w:t xml:space="preserve">WMO Regional Association IV (RA IV) </w:t>
      </w:r>
      <w:r w:rsidR="00645BB7" w:rsidRPr="00645BB7">
        <w:rPr>
          <w:i/>
          <w:iCs/>
          <w:lang w:val="en-GB" w:eastAsia="en-GB"/>
        </w:rPr>
        <w:t>Regional Hydrological Advisers Forum</w:t>
      </w:r>
      <w:r w:rsidR="00645BB7">
        <w:rPr>
          <w:i/>
          <w:iCs/>
          <w:lang w:val="en-GB" w:eastAsia="en-GB"/>
        </w:rPr>
        <w:t xml:space="preserve">, </w:t>
      </w:r>
      <w:r w:rsidR="00645BB7" w:rsidRPr="00645BB7">
        <w:rPr>
          <w:lang w:val="en-GB" w:eastAsia="en-GB"/>
        </w:rPr>
        <w:t>which</w:t>
      </w:r>
      <w:r w:rsidR="00645BB7" w:rsidRPr="009426F9">
        <w:rPr>
          <w:lang w:val="en-GB" w:eastAsia="en-GB"/>
        </w:rPr>
        <w:t xml:space="preserve"> met </w:t>
      </w:r>
      <w:r w:rsidR="00645BB7">
        <w:rPr>
          <w:lang w:val="en-GB" w:eastAsia="en-GB"/>
        </w:rPr>
        <w:t>by video conference i</w:t>
      </w:r>
      <w:r w:rsidR="00645BB7" w:rsidRPr="009426F9">
        <w:rPr>
          <w:lang w:val="en-GB" w:eastAsia="en-GB"/>
        </w:rPr>
        <w:t xml:space="preserve">n </w:t>
      </w:r>
      <w:r w:rsidR="00645BB7">
        <w:rPr>
          <w:lang w:val="en-GB" w:eastAsia="en-GB"/>
        </w:rPr>
        <w:t xml:space="preserve">April and August </w:t>
      </w:r>
      <w:r w:rsidR="00645BB7" w:rsidRPr="009426F9">
        <w:rPr>
          <w:lang w:val="en-GB" w:eastAsia="en-GB"/>
        </w:rPr>
        <w:t>2021</w:t>
      </w:r>
      <w:r w:rsidR="00645BB7">
        <w:rPr>
          <w:lang w:val="en-GB" w:eastAsia="en-GB"/>
        </w:rPr>
        <w:t>,</w:t>
      </w:r>
      <w:r w:rsidR="00645BB7" w:rsidRPr="009426F9">
        <w:rPr>
          <w:lang w:val="en-GB" w:eastAsia="en-GB"/>
        </w:rPr>
        <w:t xml:space="preserve"> </w:t>
      </w:r>
      <w:r w:rsidR="00645BB7">
        <w:rPr>
          <w:lang w:val="en-GB" w:eastAsia="en-GB"/>
        </w:rPr>
        <w:t>to develop</w:t>
      </w:r>
      <w:r w:rsidR="00645BB7" w:rsidRPr="009426F9">
        <w:rPr>
          <w:lang w:val="en-GB" w:eastAsia="en-GB"/>
        </w:rPr>
        <w:t xml:space="preserve"> a Plan of Action for operational hydrology within RA IV.</w:t>
      </w:r>
      <w:r w:rsidR="00645BB7" w:rsidRPr="009426F9">
        <w:rPr>
          <w:lang w:val="en-GB"/>
        </w:rPr>
        <w:t xml:space="preserve">  Decisions were made about how operational hydrology fits within the WMO structure, with consideration given to</w:t>
      </w:r>
      <w:r w:rsidR="001E1492">
        <w:rPr>
          <w:lang w:val="en-GB"/>
        </w:rPr>
        <w:t xml:space="preserve"> </w:t>
      </w:r>
      <w:r w:rsidR="00645BB7" w:rsidRPr="009426F9">
        <w:rPr>
          <w:lang w:val="en-GB" w:eastAsia="en-GB"/>
        </w:rPr>
        <w:t>operational hydrology</w:t>
      </w:r>
      <w:r w:rsidR="001E1492">
        <w:rPr>
          <w:lang w:val="en-GB" w:eastAsia="en-GB"/>
        </w:rPr>
        <w:t xml:space="preserve"> being vital</w:t>
      </w:r>
      <w:r w:rsidR="00645BB7" w:rsidRPr="009426F9">
        <w:rPr>
          <w:lang w:val="en-GB" w:eastAsia="en-GB"/>
        </w:rPr>
        <w:t xml:space="preserve"> to addressing global water challenges, and emerging opportunities in the broader WMO interdisciplinary context.</w:t>
      </w:r>
      <w:r w:rsidR="001E1492">
        <w:rPr>
          <w:lang w:val="en-GB" w:eastAsia="en-GB"/>
        </w:rPr>
        <w:t xml:space="preserve">  </w:t>
      </w:r>
      <w:r w:rsidR="001E1492" w:rsidRPr="00B60E9D">
        <w:rPr>
          <w:lang w:val="en-GB" w:eastAsia="en-GB"/>
        </w:rPr>
        <w:t>It was noted in the 60</w:t>
      </w:r>
      <w:r w:rsidR="001E1492" w:rsidRPr="00B60E9D">
        <w:rPr>
          <w:vertAlign w:val="superscript"/>
          <w:lang w:val="en-GB" w:eastAsia="en-GB"/>
        </w:rPr>
        <w:t>th</w:t>
      </w:r>
      <w:r w:rsidR="001E1492" w:rsidRPr="00B60E9D">
        <w:rPr>
          <w:lang w:val="en-GB" w:eastAsia="en-GB"/>
        </w:rPr>
        <w:t xml:space="preserve"> Council Session that that some Member States have not formally designated their Hydrological Advisers with WMO.  </w:t>
      </w:r>
      <w:r w:rsidR="00645BB7" w:rsidRPr="00B60E9D">
        <w:rPr>
          <w:lang w:val="en-GB"/>
        </w:rPr>
        <w:t xml:space="preserve">Council </w:t>
      </w:r>
      <w:r w:rsidR="001E1492" w:rsidRPr="00B60E9D">
        <w:rPr>
          <w:lang w:val="en-GB"/>
        </w:rPr>
        <w:t>Members of</w:t>
      </w:r>
      <w:r w:rsidR="00645BB7" w:rsidRPr="00B60E9D">
        <w:rPr>
          <w:lang w:val="en-GB"/>
        </w:rPr>
        <w:t xml:space="preserve"> </w:t>
      </w:r>
      <w:r w:rsidR="001E1492" w:rsidRPr="00B60E9D">
        <w:rPr>
          <w:lang w:val="en-GB"/>
        </w:rPr>
        <w:t xml:space="preserve">those </w:t>
      </w:r>
      <w:r w:rsidR="00645BB7" w:rsidRPr="00B60E9D">
        <w:rPr>
          <w:lang w:val="en-GB"/>
        </w:rPr>
        <w:t xml:space="preserve">WMO Members </w:t>
      </w:r>
      <w:r w:rsidR="001E1492" w:rsidRPr="00B60E9D">
        <w:rPr>
          <w:lang w:val="en-GB"/>
        </w:rPr>
        <w:t>are urged</w:t>
      </w:r>
      <w:r w:rsidR="00645BB7" w:rsidRPr="00B60E9D">
        <w:rPr>
          <w:lang w:val="en-GB"/>
        </w:rPr>
        <w:t xml:space="preserve"> to </w:t>
      </w:r>
      <w:r w:rsidR="00645BB7" w:rsidRPr="00B60E9D">
        <w:rPr>
          <w:b/>
          <w:bCs/>
          <w:lang w:val="en-GB"/>
        </w:rPr>
        <w:t>formalize their hydrological advisers with the WMO</w:t>
      </w:r>
      <w:r w:rsidR="00B60E9D">
        <w:rPr>
          <w:lang w:val="en-GB"/>
        </w:rPr>
        <w:t>, as only those formally designated were eligible to vote in the Congress.</w:t>
      </w:r>
    </w:p>
    <w:p w14:paraId="18C51AE4" w14:textId="77777777" w:rsidR="00B60E9D" w:rsidRPr="00B60E9D" w:rsidRDefault="00B60E9D" w:rsidP="00B60E9D">
      <w:pPr>
        <w:pStyle w:val="ListParagraph"/>
        <w:numPr>
          <w:ilvl w:val="0"/>
          <w:numId w:val="0"/>
        </w:numPr>
        <w:rPr>
          <w:lang w:val="en-GB" w:eastAsia="en-GB"/>
        </w:rPr>
      </w:pPr>
    </w:p>
    <w:p w14:paraId="4616B0A9" w14:textId="2E92F719" w:rsidR="00B60E9D" w:rsidRPr="00B60E9D" w:rsidRDefault="00B60E9D" w:rsidP="00B60E9D">
      <w:pPr>
        <w:pStyle w:val="ListParagraph"/>
        <w:rPr>
          <w:lang w:val="en-GB" w:eastAsia="en-GB"/>
        </w:rPr>
      </w:pPr>
      <w:r>
        <w:rPr>
          <w:lang w:val="en-GB" w:eastAsia="en-GB"/>
        </w:rPr>
        <w:lastRenderedPageBreak/>
        <w:t xml:space="preserve">The WMO Congress </w:t>
      </w:r>
      <w:r w:rsidRPr="00B60E9D">
        <w:rPr>
          <w:lang w:val="en-GB" w:eastAsia="en-GB"/>
        </w:rPr>
        <w:t xml:space="preserve">approved the </w:t>
      </w:r>
      <w:r w:rsidRPr="00744859">
        <w:rPr>
          <w:i/>
          <w:iCs/>
          <w:lang w:eastAsia="en-GB"/>
        </w:rPr>
        <w:t>WMO Vision and Strategy for Hydrology</w:t>
      </w:r>
      <w:r w:rsidRPr="00B60E9D">
        <w:rPr>
          <w:lang w:eastAsia="en-GB"/>
        </w:rPr>
        <w:t xml:space="preserve"> and its associated Plan of Action </w:t>
      </w:r>
      <w:r w:rsidR="00744859">
        <w:rPr>
          <w:lang w:eastAsia="en-GB"/>
        </w:rPr>
        <w:t>(</w:t>
      </w:r>
      <w:r w:rsidR="00744859" w:rsidRPr="00744859">
        <w:rPr>
          <w:b/>
          <w:bCs/>
          <w:lang w:eastAsia="en-GB"/>
        </w:rPr>
        <w:t>ANNEX IV</w:t>
      </w:r>
      <w:r w:rsidR="00744859">
        <w:rPr>
          <w:lang w:eastAsia="en-GB"/>
        </w:rPr>
        <w:t xml:space="preserve">) </w:t>
      </w:r>
      <w:r w:rsidRPr="00B60E9D">
        <w:rPr>
          <w:lang w:eastAsia="en-GB"/>
        </w:rPr>
        <w:t>to fulfil the eight long-term ambitions</w:t>
      </w:r>
      <w:r w:rsidR="006948C3">
        <w:rPr>
          <w:lang w:eastAsia="en-GB"/>
        </w:rPr>
        <w:t xml:space="preserve"> for Hydrology</w:t>
      </w:r>
      <w:r w:rsidRPr="00B60E9D">
        <w:rPr>
          <w:lang w:eastAsia="en-GB"/>
        </w:rPr>
        <w:t>:</w:t>
      </w:r>
    </w:p>
    <w:p w14:paraId="715C2E2F" w14:textId="77777777" w:rsidR="00B60E9D" w:rsidRPr="00B60E9D" w:rsidRDefault="00B60E9D" w:rsidP="00B60E9D">
      <w:pPr>
        <w:pStyle w:val="ListParagraph"/>
        <w:numPr>
          <w:ilvl w:val="0"/>
          <w:numId w:val="0"/>
        </w:numPr>
        <w:rPr>
          <w:lang w:val="en-GB" w:eastAsia="en-GB"/>
        </w:rPr>
      </w:pPr>
    </w:p>
    <w:p w14:paraId="182371C6" w14:textId="77777777" w:rsidR="00B60E9D" w:rsidRPr="00B60E9D" w:rsidRDefault="00B60E9D" w:rsidP="00B60E9D">
      <w:pPr>
        <w:pStyle w:val="ListParagraph"/>
        <w:numPr>
          <w:ilvl w:val="0"/>
          <w:numId w:val="19"/>
        </w:numPr>
        <w:rPr>
          <w:lang w:eastAsia="en-GB"/>
        </w:rPr>
      </w:pPr>
      <w:r w:rsidRPr="00B60E9D">
        <w:rPr>
          <w:lang w:val="en-TT" w:eastAsia="en-GB"/>
        </w:rPr>
        <w:t>No one is surprised by a flood;</w:t>
      </w:r>
    </w:p>
    <w:p w14:paraId="22D076F9" w14:textId="77777777" w:rsidR="00B60E9D" w:rsidRPr="00B60E9D" w:rsidRDefault="00B60E9D" w:rsidP="00B60E9D">
      <w:pPr>
        <w:pStyle w:val="ListParagraph"/>
        <w:numPr>
          <w:ilvl w:val="0"/>
          <w:numId w:val="19"/>
        </w:numPr>
        <w:rPr>
          <w:lang w:eastAsia="en-GB"/>
        </w:rPr>
      </w:pPr>
      <w:r w:rsidRPr="00B60E9D">
        <w:rPr>
          <w:lang w:val="en-TT" w:eastAsia="en-GB"/>
        </w:rPr>
        <w:t>Everyone is prepared for drought;</w:t>
      </w:r>
    </w:p>
    <w:p w14:paraId="3270F138" w14:textId="77777777" w:rsidR="00B60E9D" w:rsidRPr="00B60E9D" w:rsidRDefault="00B60E9D" w:rsidP="00B60E9D">
      <w:pPr>
        <w:pStyle w:val="ListParagraph"/>
        <w:numPr>
          <w:ilvl w:val="0"/>
          <w:numId w:val="19"/>
        </w:numPr>
        <w:rPr>
          <w:lang w:eastAsia="en-GB"/>
        </w:rPr>
      </w:pPr>
      <w:r w:rsidRPr="00B60E9D">
        <w:rPr>
          <w:lang w:val="en-TT" w:eastAsia="en-GB"/>
        </w:rPr>
        <w:t>Hydro-climate and meteorological data support food security agenda;</w:t>
      </w:r>
    </w:p>
    <w:p w14:paraId="31E2C51D" w14:textId="77777777" w:rsidR="00B60E9D" w:rsidRPr="00B60E9D" w:rsidRDefault="00B60E9D" w:rsidP="00B60E9D">
      <w:pPr>
        <w:pStyle w:val="ListParagraph"/>
        <w:numPr>
          <w:ilvl w:val="0"/>
          <w:numId w:val="19"/>
        </w:numPr>
        <w:rPr>
          <w:lang w:eastAsia="en-GB"/>
        </w:rPr>
      </w:pPr>
      <w:r w:rsidRPr="00B60E9D">
        <w:rPr>
          <w:lang w:val="en-TT" w:eastAsia="en-GB"/>
        </w:rPr>
        <w:t>High-quality data supports science;</w:t>
      </w:r>
    </w:p>
    <w:p w14:paraId="63B0C638" w14:textId="77777777" w:rsidR="00B60E9D" w:rsidRPr="00B60E9D" w:rsidRDefault="00B60E9D" w:rsidP="00B60E9D">
      <w:pPr>
        <w:pStyle w:val="ListParagraph"/>
        <w:numPr>
          <w:ilvl w:val="0"/>
          <w:numId w:val="19"/>
        </w:numPr>
        <w:rPr>
          <w:lang w:eastAsia="en-GB"/>
        </w:rPr>
      </w:pPr>
      <w:r w:rsidRPr="00B60E9D">
        <w:rPr>
          <w:lang w:val="en-TT" w:eastAsia="en-GB"/>
        </w:rPr>
        <w:t>Science provides a sound basis for operational hydrology;</w:t>
      </w:r>
    </w:p>
    <w:p w14:paraId="0FB146A3" w14:textId="77777777" w:rsidR="00B60E9D" w:rsidRPr="00B60E9D" w:rsidRDefault="00B60E9D" w:rsidP="00B60E9D">
      <w:pPr>
        <w:pStyle w:val="ListParagraph"/>
        <w:numPr>
          <w:ilvl w:val="0"/>
          <w:numId w:val="19"/>
        </w:numPr>
        <w:rPr>
          <w:lang w:eastAsia="en-GB"/>
        </w:rPr>
      </w:pPr>
      <w:r w:rsidRPr="00B60E9D">
        <w:rPr>
          <w:lang w:val="en-TT" w:eastAsia="en-GB"/>
        </w:rPr>
        <w:t>We have thorough knowledge of the water resources of our world;</w:t>
      </w:r>
    </w:p>
    <w:p w14:paraId="1EEF8B19" w14:textId="77777777" w:rsidR="00B60E9D" w:rsidRPr="00B60E9D" w:rsidRDefault="00B60E9D" w:rsidP="00B60E9D">
      <w:pPr>
        <w:pStyle w:val="ListParagraph"/>
        <w:numPr>
          <w:ilvl w:val="0"/>
          <w:numId w:val="19"/>
        </w:numPr>
        <w:rPr>
          <w:lang w:eastAsia="en-GB"/>
        </w:rPr>
      </w:pPr>
      <w:r w:rsidRPr="00B60E9D">
        <w:rPr>
          <w:lang w:val="en-TT" w:eastAsia="en-GB"/>
        </w:rPr>
        <w:t>Sustainable development is supported by information covering the full hydrological cycle;</w:t>
      </w:r>
    </w:p>
    <w:p w14:paraId="5EAFC929" w14:textId="06F4F418" w:rsidR="00B60E9D" w:rsidRPr="00B60E9D" w:rsidRDefault="00B60E9D" w:rsidP="00B60E9D">
      <w:pPr>
        <w:pStyle w:val="ListParagraph"/>
        <w:numPr>
          <w:ilvl w:val="0"/>
          <w:numId w:val="19"/>
        </w:numPr>
        <w:rPr>
          <w:lang w:eastAsia="en-GB"/>
        </w:rPr>
      </w:pPr>
      <w:r w:rsidRPr="00B60E9D">
        <w:rPr>
          <w:lang w:val="en-TT" w:eastAsia="en-GB"/>
        </w:rPr>
        <w:t>Water quality is known;</w:t>
      </w:r>
    </w:p>
    <w:p w14:paraId="71D9C2D2" w14:textId="0CAFAF8D" w:rsidR="00B60E9D" w:rsidRDefault="00B60E9D" w:rsidP="00B60E9D">
      <w:pPr>
        <w:pStyle w:val="ListParagraph"/>
        <w:numPr>
          <w:ilvl w:val="0"/>
          <w:numId w:val="0"/>
        </w:numPr>
        <w:rPr>
          <w:lang w:val="en-GB" w:eastAsia="en-GB"/>
        </w:rPr>
      </w:pPr>
    </w:p>
    <w:p w14:paraId="4AEE7855" w14:textId="6F7BB112" w:rsidR="00977BE3" w:rsidRDefault="006948C3" w:rsidP="00977BE3">
      <w:pPr>
        <w:pStyle w:val="ListParagraph"/>
        <w:rPr>
          <w:lang w:val="en-GB" w:eastAsia="en-GB"/>
        </w:rPr>
      </w:pPr>
      <w:r>
        <w:rPr>
          <w:lang w:val="en-GB" w:eastAsia="en-GB"/>
        </w:rPr>
        <w:t>The Congress also adopted the Water Declaration and encouraged Members to promote the Water and Climate Coa</w:t>
      </w:r>
      <w:r w:rsidR="008C7676">
        <w:rPr>
          <w:lang w:val="en-GB" w:eastAsia="en-GB"/>
        </w:rPr>
        <w:t>lit</w:t>
      </w:r>
      <w:r>
        <w:rPr>
          <w:lang w:val="en-GB" w:eastAsia="en-GB"/>
        </w:rPr>
        <w:t>ion</w:t>
      </w:r>
      <w:r w:rsidR="0066106A">
        <w:rPr>
          <w:lang w:val="en-GB" w:eastAsia="en-GB"/>
        </w:rPr>
        <w:t xml:space="preserve"> (</w:t>
      </w:r>
      <w:r w:rsidR="0066106A" w:rsidRPr="006948C3">
        <w:rPr>
          <w:b/>
          <w:bCs/>
          <w:lang w:val="en-GB" w:eastAsia="en-GB"/>
        </w:rPr>
        <w:t>ANNEX IV</w:t>
      </w:r>
      <w:r w:rsidR="0066106A">
        <w:rPr>
          <w:lang w:val="en-GB" w:eastAsia="en-GB"/>
        </w:rPr>
        <w:t>)</w:t>
      </w:r>
      <w:r>
        <w:rPr>
          <w:lang w:val="en-GB" w:eastAsia="en-GB"/>
        </w:rPr>
        <w:t>.  The Coalition, led by WMO, comprises other UN Agencies and international organizations</w:t>
      </w:r>
      <w:r w:rsidR="008C7676">
        <w:rPr>
          <w:lang w:val="en-GB" w:eastAsia="en-GB"/>
        </w:rPr>
        <w:t xml:space="preserve"> that are stakeholders in water matters.</w:t>
      </w:r>
      <w:r>
        <w:rPr>
          <w:lang w:val="en-GB" w:eastAsia="en-GB"/>
        </w:rPr>
        <w:t xml:space="preserve">  The Declaration noted:</w:t>
      </w:r>
    </w:p>
    <w:p w14:paraId="0CCA5290" w14:textId="77777777" w:rsidR="006948C3" w:rsidRDefault="006948C3" w:rsidP="006948C3">
      <w:pPr>
        <w:pStyle w:val="ListParagraph"/>
        <w:numPr>
          <w:ilvl w:val="0"/>
          <w:numId w:val="0"/>
        </w:numPr>
        <w:rPr>
          <w:lang w:val="en-GB" w:eastAsia="en-GB"/>
        </w:rPr>
      </w:pPr>
    </w:p>
    <w:p w14:paraId="1249FCE8" w14:textId="60970CF3" w:rsidR="00BD3A5A" w:rsidRPr="00BD3A5A" w:rsidRDefault="006948C3" w:rsidP="00BD3A5A">
      <w:pPr>
        <w:pStyle w:val="ListParagraph"/>
        <w:numPr>
          <w:ilvl w:val="0"/>
          <w:numId w:val="0"/>
        </w:numPr>
        <w:ind w:left="720"/>
        <w:rPr>
          <w:i/>
          <w:iCs/>
          <w:lang w:eastAsia="en-GB"/>
        </w:rPr>
      </w:pPr>
      <w:r w:rsidRPr="006948C3">
        <w:rPr>
          <w:lang w:eastAsia="en-GB"/>
        </w:rPr>
        <w:t>(</w:t>
      </w:r>
      <w:r w:rsidRPr="006948C3">
        <w:rPr>
          <w:i/>
          <w:iCs/>
          <w:lang w:eastAsia="en-GB"/>
        </w:rPr>
        <w:t>1) The central role of water, in achieving the United Nations Sustainable Development Goals (SDGs), and of the WCC, as a mechanism for integrating water and climate agendas, as well as the fundamental importance of strengthening operational and scientific-technological capacities at national, regional and global level to address water-related sustainable development and climate change adaptation challenges;</w:t>
      </w:r>
    </w:p>
    <w:p w14:paraId="1820924D" w14:textId="537C3F59" w:rsidR="008C7676" w:rsidRPr="008C7676" w:rsidRDefault="008C7676" w:rsidP="00BD3A5A">
      <w:pPr>
        <w:spacing w:before="100" w:beforeAutospacing="1" w:after="100" w:afterAutospacing="1"/>
        <w:ind w:firstLine="720"/>
        <w:jc w:val="left"/>
        <w:rPr>
          <w:lang w:eastAsia="en-GB"/>
        </w:rPr>
      </w:pPr>
      <w:r w:rsidRPr="008C7676">
        <w:rPr>
          <w:lang w:eastAsia="en-GB"/>
        </w:rPr>
        <w:t xml:space="preserve">The Water Declaration urges Governments: </w:t>
      </w:r>
    </w:p>
    <w:p w14:paraId="34995E61" w14:textId="77777777" w:rsidR="008C7676" w:rsidRPr="008C7676" w:rsidRDefault="008C7676" w:rsidP="008C7676">
      <w:pPr>
        <w:spacing w:before="100" w:beforeAutospacing="1" w:after="100" w:afterAutospacing="1"/>
        <w:ind w:left="720"/>
        <w:jc w:val="left"/>
        <w:rPr>
          <w:i/>
          <w:iCs/>
          <w:lang w:eastAsia="en-GB"/>
        </w:rPr>
      </w:pPr>
      <w:r w:rsidRPr="008C7676">
        <w:rPr>
          <w:i/>
          <w:iCs/>
          <w:lang w:eastAsia="en-GB"/>
        </w:rPr>
        <w:t xml:space="preserve">(1) To facilitate and support enhanced cooperation and partnerships at all relevant levels involving National Meteorological, Hydrometeorological and Hydrological Services, and other relevant partners for delivering integrated early warnings and services to society relevant for the water-food-energy nexus, future water availability, clean water and sanitation, and disaster risk reduction; </w:t>
      </w:r>
    </w:p>
    <w:p w14:paraId="7AC670DF" w14:textId="77777777" w:rsidR="008C7676" w:rsidRPr="008C7676" w:rsidRDefault="008C7676" w:rsidP="008C7676">
      <w:pPr>
        <w:spacing w:before="100" w:beforeAutospacing="1" w:after="100" w:afterAutospacing="1"/>
        <w:ind w:left="720"/>
        <w:jc w:val="left"/>
        <w:rPr>
          <w:i/>
          <w:iCs/>
          <w:lang w:eastAsia="en-GB"/>
        </w:rPr>
      </w:pPr>
      <w:r w:rsidRPr="008C7676">
        <w:rPr>
          <w:i/>
          <w:iCs/>
          <w:lang w:eastAsia="en-GB"/>
        </w:rPr>
        <w:t xml:space="preserve">(2) To scale up human and financial investments to ensure the sustainable production, provision and maintenance of hydrological services; </w:t>
      </w:r>
    </w:p>
    <w:p w14:paraId="29E51FB6" w14:textId="77777777" w:rsidR="008C7676" w:rsidRPr="008C7676" w:rsidRDefault="008C7676" w:rsidP="008C7676">
      <w:pPr>
        <w:spacing w:before="100" w:beforeAutospacing="1" w:after="100" w:afterAutospacing="1"/>
        <w:ind w:left="720"/>
        <w:jc w:val="left"/>
        <w:rPr>
          <w:i/>
          <w:iCs/>
          <w:lang w:eastAsia="en-GB"/>
        </w:rPr>
      </w:pPr>
      <w:r w:rsidRPr="008C7676">
        <w:rPr>
          <w:i/>
          <w:iCs/>
          <w:lang w:eastAsia="en-GB"/>
        </w:rPr>
        <w:t xml:space="preserve">(3) To ensure real-time information is available to the extent necessary to save lives and property at all relevant scales, taking an integrated river basin approach; </w:t>
      </w:r>
    </w:p>
    <w:p w14:paraId="55FE56F7" w14:textId="77777777" w:rsidR="008C7676" w:rsidRPr="008C7676" w:rsidRDefault="008C7676" w:rsidP="008C7676">
      <w:pPr>
        <w:spacing w:before="100" w:beforeAutospacing="1" w:after="100" w:afterAutospacing="1"/>
        <w:ind w:left="720"/>
        <w:jc w:val="left"/>
        <w:rPr>
          <w:i/>
          <w:iCs/>
          <w:lang w:eastAsia="en-GB"/>
        </w:rPr>
      </w:pPr>
      <w:r w:rsidRPr="008C7676">
        <w:rPr>
          <w:i/>
          <w:iCs/>
          <w:lang w:eastAsia="en-GB"/>
        </w:rPr>
        <w:t xml:space="preserve">(4) To establish partnerships between National Meteorological Services, National Hydrological Services and other relevant stakeholders, including community organizations, using an integrated water resources management approach, taking advantage of existing collaborations to actively pursue, plan and document integration of their capacities and structures that are needed to deliver services for the benefit of society; </w:t>
      </w:r>
    </w:p>
    <w:p w14:paraId="4F1961D9" w14:textId="77777777" w:rsidR="008C7676" w:rsidRPr="009426F9" w:rsidRDefault="008C7676" w:rsidP="00645BB7">
      <w:pPr>
        <w:pStyle w:val="ListParagraph"/>
        <w:numPr>
          <w:ilvl w:val="0"/>
          <w:numId w:val="0"/>
        </w:numPr>
        <w:rPr>
          <w:lang w:val="en-GB" w:eastAsia="en-GB"/>
        </w:rPr>
      </w:pPr>
    </w:p>
    <w:p w14:paraId="34E6E9DF" w14:textId="5F02E1B6" w:rsidR="00645BB7" w:rsidRPr="00D63224" w:rsidRDefault="00645BB7" w:rsidP="00645BB7">
      <w:pPr>
        <w:pStyle w:val="ListParagraph"/>
        <w:rPr>
          <w:lang w:val="en-GB" w:eastAsia="en-GB"/>
        </w:rPr>
      </w:pPr>
      <w:r w:rsidRPr="009426F9">
        <w:rPr>
          <w:lang w:val="en-GB" w:eastAsia="en-GB"/>
        </w:rPr>
        <w:t xml:space="preserve">Council may wish to discuss the role of operational hydrology within CMO, which has only one Member State with a fully-fledged hydrological service.  Consideration of the role of hydrology in the Organization is warranted given the shifting emphasis of WMO and </w:t>
      </w:r>
      <w:r w:rsidR="00F856A5">
        <w:rPr>
          <w:lang w:val="en-GB" w:eastAsia="en-GB"/>
        </w:rPr>
        <w:t xml:space="preserve">partner organizations </w:t>
      </w:r>
      <w:r w:rsidRPr="009426F9">
        <w:rPr>
          <w:lang w:val="en-GB" w:eastAsia="en-GB"/>
        </w:rPr>
        <w:t xml:space="preserve">to encompass holistic approach to service delivery, including environmental services, impact-based forecasting, multi-hazard early warning systems, energy, and water management.  The need to access hydrology </w:t>
      </w:r>
      <w:r>
        <w:rPr>
          <w:lang w:val="en-GB" w:eastAsia="en-GB"/>
        </w:rPr>
        <w:t xml:space="preserve">data and </w:t>
      </w:r>
      <w:r w:rsidRPr="009426F9">
        <w:rPr>
          <w:lang w:val="en-GB" w:eastAsia="en-GB"/>
        </w:rPr>
        <w:t xml:space="preserve">expertise is noted </w:t>
      </w:r>
      <w:r>
        <w:rPr>
          <w:lang w:val="en-GB" w:eastAsia="en-GB"/>
        </w:rPr>
        <w:t xml:space="preserve">in </w:t>
      </w:r>
      <w:r w:rsidR="001E1492">
        <w:rPr>
          <w:lang w:val="en-GB" w:eastAsia="en-GB"/>
        </w:rPr>
        <w:t>the M</w:t>
      </w:r>
      <w:r>
        <w:rPr>
          <w:lang w:val="en-GB" w:eastAsia="en-GB"/>
        </w:rPr>
        <w:t xml:space="preserve">odel </w:t>
      </w:r>
      <w:r w:rsidR="001E1492">
        <w:rPr>
          <w:lang w:val="en-GB" w:eastAsia="en-GB"/>
        </w:rPr>
        <w:t>M</w:t>
      </w:r>
      <w:r>
        <w:rPr>
          <w:lang w:val="en-GB" w:eastAsia="en-GB"/>
        </w:rPr>
        <w:t xml:space="preserve">eteorological </w:t>
      </w:r>
      <w:r w:rsidR="001E1492">
        <w:rPr>
          <w:lang w:val="en-GB" w:eastAsia="en-GB"/>
        </w:rPr>
        <w:t>L</w:t>
      </w:r>
      <w:r w:rsidRPr="009426F9">
        <w:rPr>
          <w:lang w:val="en-GB" w:eastAsia="en-GB"/>
        </w:rPr>
        <w:t xml:space="preserve">egislation </w:t>
      </w:r>
      <w:r w:rsidR="001E1492">
        <w:rPr>
          <w:lang w:val="en-GB" w:eastAsia="en-GB"/>
        </w:rPr>
        <w:t xml:space="preserve">and related Policy that was developed through a WMO-CMO Implementing arrangement </w:t>
      </w:r>
      <w:r w:rsidRPr="009426F9">
        <w:rPr>
          <w:lang w:val="en-GB" w:eastAsia="en-GB"/>
        </w:rPr>
        <w:t>(that project will be discussed under Item 11).</w:t>
      </w:r>
    </w:p>
    <w:p w14:paraId="341F68FC" w14:textId="21D17E52" w:rsidR="0004052C" w:rsidRDefault="0004052C" w:rsidP="000842BA">
      <w:pPr>
        <w:pStyle w:val="Pa18"/>
        <w:rPr>
          <w:lang w:val="en-GB"/>
        </w:rPr>
      </w:pPr>
    </w:p>
    <w:p w14:paraId="7CE7C728" w14:textId="62D052A6" w:rsidR="00B14655" w:rsidRDefault="00B14655" w:rsidP="00B14655">
      <w:pPr>
        <w:pStyle w:val="Default"/>
        <w:rPr>
          <w:lang w:val="en-GB" w:eastAsia="en-GB"/>
        </w:rPr>
      </w:pPr>
    </w:p>
    <w:p w14:paraId="6CFF93BA" w14:textId="23D33637" w:rsidR="00B14655" w:rsidRDefault="00B14655" w:rsidP="00B14655">
      <w:pPr>
        <w:pStyle w:val="Default"/>
        <w:rPr>
          <w:lang w:val="en-GB" w:eastAsia="en-GB"/>
        </w:rPr>
      </w:pPr>
    </w:p>
    <w:p w14:paraId="78D3A854" w14:textId="77777777" w:rsidR="00B14655" w:rsidRPr="00B14655" w:rsidRDefault="00B14655" w:rsidP="00B14655">
      <w:pPr>
        <w:pStyle w:val="Default"/>
        <w:rPr>
          <w:lang w:val="en-GB" w:eastAsia="en-GB"/>
        </w:rPr>
      </w:pPr>
    </w:p>
    <w:p w14:paraId="6AA3E407" w14:textId="77777777" w:rsidR="005622AA" w:rsidRPr="00B21C6A" w:rsidRDefault="008203F9" w:rsidP="005622AA">
      <w:pPr>
        <w:spacing w:after="120"/>
        <w:rPr>
          <w:b/>
          <w:lang w:val="en-GB"/>
        </w:rPr>
      </w:pPr>
      <w:r w:rsidRPr="00B21C6A">
        <w:rPr>
          <w:b/>
          <w:lang w:val="en-GB"/>
        </w:rPr>
        <w:lastRenderedPageBreak/>
        <w:t>ACTION</w:t>
      </w:r>
      <w:r w:rsidR="00C54780" w:rsidRPr="00B21C6A">
        <w:rPr>
          <w:b/>
          <w:lang w:val="en-GB"/>
        </w:rPr>
        <w:t>S</w:t>
      </w:r>
      <w:r w:rsidRPr="00B21C6A">
        <w:rPr>
          <w:b/>
          <w:lang w:val="en-GB"/>
        </w:rPr>
        <w:t xml:space="preserve"> PROPOSED TO CO</w:t>
      </w:r>
      <w:r w:rsidR="009916C0" w:rsidRPr="00B21C6A">
        <w:rPr>
          <w:b/>
          <w:lang w:val="en-GB"/>
        </w:rPr>
        <w:t>U</w:t>
      </w:r>
      <w:r w:rsidRPr="00B21C6A">
        <w:rPr>
          <w:b/>
          <w:lang w:val="en-GB"/>
        </w:rPr>
        <w:t>NCIL</w:t>
      </w:r>
    </w:p>
    <w:p w14:paraId="2C6FC672" w14:textId="77777777" w:rsidR="00E73FD0" w:rsidRPr="00B21C6A" w:rsidRDefault="008203F9" w:rsidP="00D70CCD">
      <w:pPr>
        <w:pStyle w:val="FootnoteText"/>
        <w:rPr>
          <w:lang w:val="en-GB"/>
        </w:rPr>
      </w:pPr>
      <w:r w:rsidRPr="00B21C6A">
        <w:rPr>
          <w:b/>
          <w:lang w:val="en-GB"/>
        </w:rPr>
        <w:t xml:space="preserve">Council </w:t>
      </w:r>
      <w:r w:rsidRPr="00B21C6A">
        <w:rPr>
          <w:lang w:val="en-GB"/>
        </w:rPr>
        <w:t>is asked to:</w:t>
      </w:r>
    </w:p>
    <w:p w14:paraId="47BCE029" w14:textId="77777777" w:rsidR="00032284" w:rsidRPr="00B21C6A" w:rsidRDefault="00032284" w:rsidP="00032284">
      <w:pPr>
        <w:rPr>
          <w:b/>
          <w:snapToGrid w:val="0"/>
          <w:lang w:val="en-GB" w:eastAsia="ja-JP"/>
        </w:rPr>
      </w:pPr>
    </w:p>
    <w:p w14:paraId="18A09548" w14:textId="77777777" w:rsidR="00F504BC" w:rsidRDefault="00CB59E8" w:rsidP="006E6CD9">
      <w:pPr>
        <w:pStyle w:val="FootnoteText"/>
        <w:numPr>
          <w:ilvl w:val="0"/>
          <w:numId w:val="14"/>
        </w:numPr>
        <w:rPr>
          <w:lang w:val="en-GB"/>
        </w:rPr>
      </w:pPr>
      <w:r>
        <w:rPr>
          <w:b/>
          <w:bCs/>
          <w:lang w:val="en-GB"/>
        </w:rPr>
        <w:t>Strong</w:t>
      </w:r>
      <w:r w:rsidR="007609EB">
        <w:rPr>
          <w:b/>
          <w:bCs/>
          <w:lang w:val="en-GB"/>
        </w:rPr>
        <w:t>ly</w:t>
      </w:r>
      <w:r>
        <w:rPr>
          <w:b/>
          <w:bCs/>
          <w:lang w:val="en-GB"/>
        </w:rPr>
        <w:t xml:space="preserve"> support </w:t>
      </w:r>
      <w:r w:rsidR="00032284" w:rsidRPr="00B21C6A">
        <w:rPr>
          <w:lang w:val="en-GB"/>
        </w:rPr>
        <w:t xml:space="preserve">the WMO </w:t>
      </w:r>
      <w:r w:rsidR="007609EB">
        <w:rPr>
          <w:lang w:val="en-GB"/>
        </w:rPr>
        <w:t xml:space="preserve">Unified </w:t>
      </w:r>
      <w:r w:rsidR="00032284" w:rsidRPr="00B21C6A">
        <w:rPr>
          <w:lang w:val="en-GB"/>
        </w:rPr>
        <w:t xml:space="preserve">Data policy </w:t>
      </w:r>
      <w:r w:rsidR="005C565A" w:rsidRPr="00B21C6A">
        <w:rPr>
          <w:lang w:val="en-GB"/>
        </w:rPr>
        <w:t>approved</w:t>
      </w:r>
      <w:r w:rsidR="00032284" w:rsidRPr="00B21C6A">
        <w:rPr>
          <w:lang w:val="en-GB"/>
        </w:rPr>
        <w:t xml:space="preserve"> by the </w:t>
      </w:r>
      <w:r w:rsidR="005C565A" w:rsidRPr="00B21C6A">
        <w:rPr>
          <w:lang w:val="en-GB"/>
        </w:rPr>
        <w:t xml:space="preserve">WMO </w:t>
      </w:r>
      <w:r w:rsidR="00032284" w:rsidRPr="00B21C6A">
        <w:rPr>
          <w:lang w:val="en-GB"/>
        </w:rPr>
        <w:t>Extraordinary Congress</w:t>
      </w:r>
      <w:r w:rsidR="00E368AF" w:rsidRPr="00B21C6A">
        <w:rPr>
          <w:lang w:val="en-GB"/>
        </w:rPr>
        <w:t>;</w:t>
      </w:r>
    </w:p>
    <w:p w14:paraId="638BADD7" w14:textId="77777777" w:rsidR="00F504BC" w:rsidRPr="00F504BC" w:rsidRDefault="00F504BC" w:rsidP="00F504BC">
      <w:pPr>
        <w:pStyle w:val="ListParagraph"/>
        <w:numPr>
          <w:ilvl w:val="0"/>
          <w:numId w:val="0"/>
        </w:numPr>
        <w:rPr>
          <w:bCs/>
          <w:lang w:val="en-GB"/>
        </w:rPr>
      </w:pPr>
    </w:p>
    <w:p w14:paraId="41C1A2D9" w14:textId="04D4E3FE" w:rsidR="00744859" w:rsidRDefault="007609EB" w:rsidP="00744859">
      <w:pPr>
        <w:pStyle w:val="FootnoteText"/>
        <w:numPr>
          <w:ilvl w:val="0"/>
          <w:numId w:val="14"/>
        </w:numPr>
        <w:rPr>
          <w:lang w:val="en-GB"/>
        </w:rPr>
      </w:pPr>
      <w:r w:rsidRPr="00F504BC">
        <w:rPr>
          <w:b/>
          <w:lang w:val="en-GB"/>
        </w:rPr>
        <w:t>Strongly support</w:t>
      </w:r>
      <w:r w:rsidRPr="00F504BC">
        <w:rPr>
          <w:bCs/>
          <w:lang w:val="en-GB"/>
        </w:rPr>
        <w:t xml:space="preserve"> the implementation of the Global Basic Observation Network</w:t>
      </w:r>
      <w:r w:rsidR="00F504BC" w:rsidRPr="00F504BC">
        <w:rPr>
          <w:bCs/>
          <w:lang w:val="en-GB"/>
        </w:rPr>
        <w:t xml:space="preserve"> and encourage support for mechanisms to enable GBON, including </w:t>
      </w:r>
      <w:r w:rsidR="00F504BC">
        <w:rPr>
          <w:bCs/>
          <w:lang w:val="en-GB"/>
        </w:rPr>
        <w:t xml:space="preserve">the </w:t>
      </w:r>
      <w:r w:rsidR="00F504BC" w:rsidRPr="00F504BC">
        <w:rPr>
          <w:lang w:val="en-GB" w:eastAsia="en-GB"/>
        </w:rPr>
        <w:t>Systematic Observations Financing Facility</w:t>
      </w:r>
      <w:r w:rsidR="00F504BC">
        <w:rPr>
          <w:lang w:val="en-GB" w:eastAsia="en-GB"/>
        </w:rPr>
        <w:t xml:space="preserve"> (SOFF).</w:t>
      </w:r>
    </w:p>
    <w:p w14:paraId="763B4323" w14:textId="77777777" w:rsidR="00744859" w:rsidRPr="00744859" w:rsidRDefault="00744859" w:rsidP="00744859">
      <w:pPr>
        <w:pStyle w:val="ListParagraph"/>
        <w:numPr>
          <w:ilvl w:val="0"/>
          <w:numId w:val="0"/>
        </w:numPr>
        <w:rPr>
          <w:lang w:val="en-GB"/>
        </w:rPr>
      </w:pPr>
    </w:p>
    <w:p w14:paraId="632499FA" w14:textId="78F3EF0E" w:rsidR="006948C3" w:rsidRPr="00744859" w:rsidRDefault="001848CB" w:rsidP="00894617">
      <w:pPr>
        <w:pStyle w:val="FootnoteText"/>
        <w:numPr>
          <w:ilvl w:val="0"/>
          <w:numId w:val="14"/>
        </w:numPr>
        <w:rPr>
          <w:lang w:val="en-GB"/>
        </w:rPr>
      </w:pPr>
      <w:r w:rsidRPr="00744859">
        <w:rPr>
          <w:b/>
          <w:lang w:val="en-GB"/>
        </w:rPr>
        <w:t xml:space="preserve">Note </w:t>
      </w:r>
      <w:r w:rsidRPr="00744859">
        <w:rPr>
          <w:bCs/>
          <w:lang w:val="en-GB"/>
        </w:rPr>
        <w:t>effort</w:t>
      </w:r>
      <w:r w:rsidR="00744859" w:rsidRPr="00744859">
        <w:rPr>
          <w:bCs/>
          <w:lang w:val="en-GB"/>
        </w:rPr>
        <w:t>s</w:t>
      </w:r>
      <w:r w:rsidRPr="00744859">
        <w:rPr>
          <w:bCs/>
          <w:lang w:val="en-GB"/>
        </w:rPr>
        <w:t xml:space="preserve"> being made with regard to coordination among hydrological advisers and agencies within RA IV</w:t>
      </w:r>
      <w:r w:rsidR="008151AE" w:rsidRPr="00744859">
        <w:rPr>
          <w:bCs/>
          <w:lang w:val="en-GB"/>
        </w:rPr>
        <w:t xml:space="preserve">; and </w:t>
      </w:r>
      <w:r w:rsidR="00744859" w:rsidRPr="00744859">
        <w:rPr>
          <w:bCs/>
          <w:lang w:val="en-GB"/>
        </w:rPr>
        <w:t>WMO Vision and Strategy for Hydrology</w:t>
      </w:r>
      <w:r w:rsidR="000E59C1">
        <w:rPr>
          <w:bCs/>
          <w:lang w:val="en-GB"/>
        </w:rPr>
        <w:t xml:space="preserve"> and Plan of Action</w:t>
      </w:r>
    </w:p>
    <w:p w14:paraId="464C4D98" w14:textId="34CF557E" w:rsidR="001848CB" w:rsidRPr="00744859" w:rsidRDefault="00744859" w:rsidP="00744859">
      <w:pPr>
        <w:pStyle w:val="ListParagraph"/>
        <w:numPr>
          <w:ilvl w:val="0"/>
          <w:numId w:val="14"/>
        </w:numPr>
        <w:spacing w:before="100" w:beforeAutospacing="1" w:after="100" w:afterAutospacing="1"/>
        <w:jc w:val="left"/>
        <w:rPr>
          <w:lang w:eastAsia="en-GB"/>
        </w:rPr>
      </w:pPr>
      <w:r w:rsidRPr="00744859">
        <w:rPr>
          <w:b/>
          <w:bCs/>
          <w:lang w:eastAsia="en-GB"/>
        </w:rPr>
        <w:t>Encourage</w:t>
      </w:r>
      <w:r w:rsidRPr="00744859">
        <w:rPr>
          <w:lang w:eastAsia="en-GB"/>
        </w:rPr>
        <w:t xml:space="preserve"> Members to distribute the WMO Water Declaration widely and to motivate national stakeholders to join the Weather and Climate Coalition. </w:t>
      </w:r>
    </w:p>
    <w:p w14:paraId="7849A5D2" w14:textId="625AF783" w:rsidR="00032284" w:rsidRPr="00744859" w:rsidRDefault="001848CB" w:rsidP="007609EB">
      <w:pPr>
        <w:pStyle w:val="FootnoteText"/>
        <w:numPr>
          <w:ilvl w:val="0"/>
          <w:numId w:val="14"/>
        </w:numPr>
        <w:rPr>
          <w:lang w:val="en-GB"/>
        </w:rPr>
      </w:pPr>
      <w:r w:rsidRPr="00744859">
        <w:rPr>
          <w:b/>
          <w:lang w:val="en-GB"/>
        </w:rPr>
        <w:t>Discuss</w:t>
      </w:r>
      <w:r w:rsidRPr="00744859">
        <w:rPr>
          <w:lang w:val="en-GB"/>
        </w:rPr>
        <w:t xml:space="preserve"> and </w:t>
      </w:r>
      <w:r w:rsidRPr="00744859">
        <w:rPr>
          <w:b/>
          <w:lang w:val="en-GB"/>
        </w:rPr>
        <w:t>provide guidance</w:t>
      </w:r>
      <w:r w:rsidRPr="00744859">
        <w:rPr>
          <w:lang w:val="en-GB"/>
        </w:rPr>
        <w:t xml:space="preserve"> on the role of operational hydrology in the CMO</w:t>
      </w:r>
    </w:p>
    <w:p w14:paraId="12516BB7" w14:textId="77777777" w:rsidR="009B7DA0" w:rsidRPr="00744859" w:rsidRDefault="009B7DA0" w:rsidP="005C565A">
      <w:pPr>
        <w:ind w:right="180"/>
        <w:rPr>
          <w:lang w:val="en-GB"/>
        </w:rPr>
      </w:pPr>
    </w:p>
    <w:p w14:paraId="589E0267" w14:textId="203FFB2F" w:rsidR="00E73FD0" w:rsidRPr="00744859" w:rsidRDefault="00E73FD0" w:rsidP="008C40AC">
      <w:pPr>
        <w:pStyle w:val="FootnoteText"/>
        <w:rPr>
          <w:lang w:val="en-GB"/>
        </w:rPr>
      </w:pPr>
    </w:p>
    <w:p w14:paraId="40CF08BA" w14:textId="77777777" w:rsidR="008C40AC" w:rsidRPr="00B21C6A" w:rsidRDefault="008C40AC" w:rsidP="002D3D15">
      <w:pPr>
        <w:pStyle w:val="FootnoteText"/>
        <w:rPr>
          <w:lang w:val="en-GB"/>
        </w:rPr>
      </w:pPr>
    </w:p>
    <w:p w14:paraId="618EA335" w14:textId="4E9B93F5" w:rsidR="008C40AC" w:rsidRPr="00B21C6A" w:rsidRDefault="008203F9" w:rsidP="007E6483">
      <w:pPr>
        <w:rPr>
          <w:lang w:val="en-GB"/>
        </w:rPr>
      </w:pPr>
      <w:r w:rsidRPr="00B21C6A">
        <w:rPr>
          <w:lang w:val="en-GB"/>
        </w:rPr>
        <w:t xml:space="preserve">CMO Headquarters </w:t>
      </w:r>
    </w:p>
    <w:p w14:paraId="381807B7" w14:textId="7059EECE" w:rsidR="000842BA" w:rsidRPr="00B21C6A" w:rsidRDefault="00780E3F" w:rsidP="007E6483">
      <w:pPr>
        <w:rPr>
          <w:lang w:val="en-GB"/>
        </w:rPr>
      </w:pPr>
      <w:r w:rsidRPr="00B21C6A">
        <w:rPr>
          <w:lang w:val="en-GB"/>
        </w:rPr>
        <w:t xml:space="preserve">November </w:t>
      </w:r>
      <w:r w:rsidR="008203F9" w:rsidRPr="00B21C6A">
        <w:rPr>
          <w:lang w:val="en-GB"/>
        </w:rPr>
        <w:t>2</w:t>
      </w:r>
      <w:r w:rsidR="00B46E4C" w:rsidRPr="00B21C6A">
        <w:rPr>
          <w:lang w:val="en-GB"/>
        </w:rPr>
        <w:t>02</w:t>
      </w:r>
      <w:r w:rsidR="005C565A" w:rsidRPr="00B21C6A">
        <w:rPr>
          <w:lang w:val="en-GB"/>
        </w:rPr>
        <w:t>1</w:t>
      </w:r>
    </w:p>
    <w:p w14:paraId="0CECBAB2" w14:textId="77777777" w:rsidR="00B46E4C" w:rsidRPr="00B21C6A" w:rsidRDefault="00B46E4C" w:rsidP="007E6483">
      <w:pPr>
        <w:rPr>
          <w:lang w:val="en-GB"/>
        </w:rPr>
        <w:sectPr w:rsidR="00B46E4C" w:rsidRPr="00B21C6A" w:rsidSect="00B14655">
          <w:headerReference w:type="default" r:id="rId11"/>
          <w:type w:val="continuous"/>
          <w:pgSz w:w="12240" w:h="15840"/>
          <w:pgMar w:top="1152" w:right="1008" w:bottom="720" w:left="1152" w:header="720" w:footer="720" w:gutter="0"/>
          <w:pgNumType w:start="2"/>
          <w:cols w:space="720"/>
          <w:docGrid w:linePitch="360"/>
        </w:sectPr>
      </w:pPr>
    </w:p>
    <w:p w14:paraId="58CA3B2B" w14:textId="3068C9E3" w:rsidR="003B2AA5" w:rsidRDefault="003B2AA5" w:rsidP="00D17DCE">
      <w:pPr>
        <w:pStyle w:val="Heading1"/>
        <w:rPr>
          <w:lang w:val="en-GB"/>
        </w:rPr>
      </w:pPr>
      <w:r w:rsidRPr="00B21C6A">
        <w:rPr>
          <w:lang w:val="en-GB"/>
        </w:rPr>
        <w:lastRenderedPageBreak/>
        <w:t>A</w:t>
      </w:r>
      <w:r w:rsidR="006948C3">
        <w:rPr>
          <w:lang w:val="en-GB"/>
        </w:rPr>
        <w:t xml:space="preserve">NNEX </w:t>
      </w:r>
      <w:r w:rsidRPr="00B21C6A">
        <w:rPr>
          <w:lang w:val="en-GB"/>
        </w:rPr>
        <w:t>I</w:t>
      </w:r>
    </w:p>
    <w:p w14:paraId="13945401" w14:textId="77777777" w:rsidR="001207C0" w:rsidRDefault="001207C0" w:rsidP="001207C0">
      <w:pPr>
        <w:pStyle w:val="Heading2"/>
        <w:jc w:val="center"/>
        <w:rPr>
          <w:lang w:val="en-GB"/>
        </w:rPr>
      </w:pPr>
    </w:p>
    <w:p w14:paraId="092F2A3E" w14:textId="71743EA6" w:rsidR="001207C0" w:rsidRPr="000A672F" w:rsidRDefault="001207C0" w:rsidP="001207C0">
      <w:pPr>
        <w:pStyle w:val="Heading2"/>
        <w:jc w:val="center"/>
        <w:rPr>
          <w:sz w:val="24"/>
          <w:szCs w:val="24"/>
          <w:lang w:val="en-GB"/>
        </w:rPr>
      </w:pPr>
      <w:r w:rsidRPr="000A672F">
        <w:rPr>
          <w:sz w:val="24"/>
          <w:szCs w:val="24"/>
          <w:lang w:val="en-GB"/>
        </w:rPr>
        <w:t>WMO Unified Policy for the International Exchange of Earth System Data</w:t>
      </w:r>
    </w:p>
    <w:p w14:paraId="614CBA62" w14:textId="6414D7F3" w:rsidR="00A51D56" w:rsidRPr="00B21C6A" w:rsidRDefault="00A51D56" w:rsidP="008248C6">
      <w:pPr>
        <w:rPr>
          <w:lang w:val="en-GB"/>
        </w:rPr>
      </w:pPr>
    </w:p>
    <w:p w14:paraId="6B0879A6" w14:textId="2A8BBC43" w:rsidR="00B21C6A" w:rsidRDefault="00B21C6A" w:rsidP="00B21C6A">
      <w:pPr>
        <w:pStyle w:val="Heading2"/>
        <w:jc w:val="center"/>
        <w:rPr>
          <w:lang w:val="en-GB"/>
        </w:rPr>
      </w:pPr>
      <w:r w:rsidRPr="00B21C6A">
        <w:rPr>
          <w:lang w:val="en-GB"/>
        </w:rPr>
        <w:t>Draft Resolution 4.1/1 (Cg-</w:t>
      </w:r>
      <w:proofErr w:type="gramStart"/>
      <w:r w:rsidRPr="00B21C6A">
        <w:rPr>
          <w:lang w:val="en-GB"/>
        </w:rPr>
        <w:t>Ext(</w:t>
      </w:r>
      <w:proofErr w:type="gramEnd"/>
      <w:r w:rsidRPr="00B21C6A">
        <w:rPr>
          <w:lang w:val="en-GB"/>
        </w:rPr>
        <w:t>2021))</w:t>
      </w:r>
    </w:p>
    <w:p w14:paraId="4DC21E92" w14:textId="77777777" w:rsidR="00B21C6A" w:rsidRPr="00B21C6A" w:rsidRDefault="00B21C6A" w:rsidP="00B21C6A">
      <w:pPr>
        <w:rPr>
          <w:lang w:val="en-GB"/>
        </w:rPr>
      </w:pPr>
    </w:p>
    <w:p w14:paraId="486E1CE1" w14:textId="77777777" w:rsidR="000E7719" w:rsidRPr="000E0ED2" w:rsidRDefault="000E7719" w:rsidP="000E7719">
      <w:pPr>
        <w:pStyle w:val="WMOBodyText"/>
      </w:pPr>
      <w:bookmarkStart w:id="0" w:name="_Hlk70437093"/>
      <w:r w:rsidRPr="000E0ED2">
        <w:t>THE WORLD METEOROLOGICAL CONGRESS,</w:t>
      </w:r>
    </w:p>
    <w:p w14:paraId="4356B6E9" w14:textId="77777777" w:rsidR="000E7719" w:rsidRPr="00BB7B07" w:rsidRDefault="000E7719" w:rsidP="000E7719">
      <w:pPr>
        <w:pStyle w:val="WMOBodyText"/>
        <w:rPr>
          <w:bCs/>
        </w:rPr>
      </w:pPr>
      <w:r w:rsidRPr="00BB7B07">
        <w:rPr>
          <w:b/>
        </w:rPr>
        <w:t>Recalling</w:t>
      </w:r>
      <w:r w:rsidRPr="00BB7B07">
        <w:rPr>
          <w:bCs/>
        </w:rPr>
        <w:t>:</w:t>
      </w:r>
    </w:p>
    <w:p w14:paraId="70B3D3F2" w14:textId="77777777" w:rsidR="000E7719" w:rsidRPr="00BB7B07" w:rsidRDefault="000E7719" w:rsidP="000E7719">
      <w:pPr>
        <w:pStyle w:val="WMOIndent1"/>
        <w:tabs>
          <w:tab w:val="clear" w:pos="567"/>
        </w:tabs>
        <w:ind w:right="-170"/>
      </w:pPr>
      <w:r w:rsidRPr="00BB7B07">
        <w:t>(1)</w:t>
      </w:r>
      <w:r w:rsidRPr="00BB7B07">
        <w:tab/>
      </w:r>
      <w:hyperlink r:id="rId12" w:anchor="page=12" w:history="1">
        <w:r w:rsidRPr="00692A38">
          <w:rPr>
            <w:rStyle w:val="Hyperlink"/>
          </w:rPr>
          <w:t>Article 2 of the WMO Convention</w:t>
        </w:r>
      </w:hyperlink>
      <w:r w:rsidRPr="00BB7B07">
        <w:t>, which commits Members to facilitate worldwide cooperation in the establishment of observing networks and to promote the exchange of meteorological, hydrological and other geophysical observations,</w:t>
      </w:r>
    </w:p>
    <w:p w14:paraId="3DD6D9CF" w14:textId="77777777" w:rsidR="000E7719" w:rsidRPr="00BB7B07" w:rsidRDefault="000E7719" w:rsidP="000E7719">
      <w:pPr>
        <w:pStyle w:val="WMOIndent1"/>
        <w:tabs>
          <w:tab w:val="clear" w:pos="567"/>
        </w:tabs>
      </w:pPr>
      <w:r w:rsidRPr="00BB7B07">
        <w:t>(2)</w:t>
      </w:r>
      <w:r w:rsidRPr="00BB7B07">
        <w:tab/>
      </w:r>
      <w:hyperlink r:id="rId13" w:anchor="page=133" w:history="1">
        <w:r w:rsidRPr="001A702C">
          <w:rPr>
            <w:rStyle w:val="Hyperlink"/>
          </w:rPr>
          <w:t>Resolution 40 (Cg-XII)</w:t>
        </w:r>
      </w:hyperlink>
      <w:r w:rsidRPr="00BB7B07">
        <w:t xml:space="preserve"> </w:t>
      </w:r>
      <w:r>
        <w:t>—</w:t>
      </w:r>
      <w:r w:rsidRPr="00BB7B07">
        <w:t xml:space="preserve"> WMO Policy and Practice for the Exchange of Meteorological and Related Data and Products, including guidelines on relationships in commercial meteorological activities, which </w:t>
      </w:r>
      <w:r w:rsidRPr="002B40B2">
        <w:rPr>
          <w:iCs/>
        </w:rPr>
        <w:t>inter alia</w:t>
      </w:r>
      <w:r w:rsidRPr="00BB7B07">
        <w:t xml:space="preserve"> reminds Members of the need to ensure stable ongoing commitment of resources in order to meet their obligations under Article</w:t>
      </w:r>
      <w:r>
        <w:t> 2</w:t>
      </w:r>
      <w:r w:rsidRPr="00BB7B07">
        <w:rPr>
          <w:lang w:val="en-US"/>
        </w:rPr>
        <w:t>,</w:t>
      </w:r>
      <w:r w:rsidRPr="00BB7B07">
        <w:t xml:space="preserve"> in the common interest of all nations,</w:t>
      </w:r>
    </w:p>
    <w:p w14:paraId="766EAD71" w14:textId="77777777" w:rsidR="000E7719" w:rsidRPr="00BB7B07" w:rsidRDefault="000E7719" w:rsidP="000E7719">
      <w:pPr>
        <w:pStyle w:val="WMOIndent1"/>
        <w:ind w:left="540" w:hanging="540"/>
      </w:pPr>
      <w:r w:rsidRPr="00BB7B07">
        <w:t>(3)</w:t>
      </w:r>
      <w:r w:rsidRPr="00BB7B07">
        <w:tab/>
      </w:r>
      <w:hyperlink r:id="rId14" w:anchor="page=128" w:history="1">
        <w:r w:rsidRPr="00EF3770">
          <w:rPr>
            <w:rStyle w:val="Hyperlink"/>
          </w:rPr>
          <w:t>Resolution 25 (Cg-XIII)</w:t>
        </w:r>
      </w:hyperlink>
      <w:r w:rsidRPr="00BB7B07">
        <w:t xml:space="preserve"> </w:t>
      </w:r>
      <w:r>
        <w:t>—</w:t>
      </w:r>
      <w:r w:rsidRPr="00BB7B07">
        <w:t xml:space="preserve"> Exchange of Hydrological Data and Products, </w:t>
      </w:r>
    </w:p>
    <w:p w14:paraId="0F00C0B0" w14:textId="77777777" w:rsidR="000E7719" w:rsidRPr="00BB7B07" w:rsidRDefault="000E7719" w:rsidP="000E7719">
      <w:pPr>
        <w:pStyle w:val="WMOIndent1"/>
        <w:ind w:left="540" w:hanging="540"/>
      </w:pPr>
      <w:r w:rsidRPr="00BB7B07">
        <w:t>(4)</w:t>
      </w:r>
      <w:r w:rsidRPr="00BB7B07">
        <w:tab/>
      </w:r>
      <w:hyperlink r:id="rId15" w:anchor="page=557" w:history="1">
        <w:r w:rsidRPr="00EF3770">
          <w:rPr>
            <w:rStyle w:val="Hyperlink"/>
          </w:rPr>
          <w:t>Resolution 60 (Cg-17)</w:t>
        </w:r>
      </w:hyperlink>
      <w:r w:rsidRPr="00BB7B07">
        <w:t xml:space="preserve"> </w:t>
      </w:r>
      <w:r>
        <w:t>—</w:t>
      </w:r>
      <w:r w:rsidRPr="00BB7B07">
        <w:t xml:space="preserve"> WMO policy for the </w:t>
      </w:r>
      <w:r>
        <w:t>International Exchange of Climate Data and Products to Support the Implementation of the Global Framework for Climate Services</w:t>
      </w:r>
      <w:r w:rsidRPr="00BB7B07">
        <w:t>,</w:t>
      </w:r>
    </w:p>
    <w:p w14:paraId="2AECE480" w14:textId="77777777" w:rsidR="000E7719" w:rsidRPr="00BB7B07" w:rsidRDefault="000E7719" w:rsidP="000E7719">
      <w:pPr>
        <w:pStyle w:val="WMOIndent1"/>
        <w:ind w:left="540" w:hanging="540"/>
      </w:pPr>
      <w:r w:rsidRPr="00BB7B07">
        <w:t>(5)</w:t>
      </w:r>
      <w:r w:rsidRPr="00BB7B07">
        <w:tab/>
      </w:r>
      <w:hyperlink r:id="rId16" w:anchor="page=254" w:history="1">
        <w:r w:rsidRPr="009569EC">
          <w:rPr>
            <w:rStyle w:val="Hyperlink"/>
          </w:rPr>
          <w:t>Resolution 80 (Cg-18)</w:t>
        </w:r>
      </w:hyperlink>
      <w:r w:rsidRPr="00BB7B07">
        <w:t xml:space="preserve"> </w:t>
      </w:r>
      <w:r>
        <w:t>—</w:t>
      </w:r>
      <w:r w:rsidRPr="00BB7B07">
        <w:t xml:space="preserve"> Geneva Declaration-2019: Building Community for Weather, Climate and Water Actions, which presents the WMO high-level policy for partnership and engagement among the stakeholders from public, private, academic and civil sectors,</w:t>
      </w:r>
    </w:p>
    <w:p w14:paraId="5D06BDB1" w14:textId="77777777" w:rsidR="000E7719" w:rsidRPr="00BB7B07" w:rsidRDefault="000E7719" w:rsidP="000E7719">
      <w:pPr>
        <w:pStyle w:val="WMOIndent1"/>
        <w:tabs>
          <w:tab w:val="clear" w:pos="567"/>
        </w:tabs>
        <w:ind w:left="540" w:hanging="540"/>
      </w:pPr>
      <w:bookmarkStart w:id="1" w:name="_Hlk66348533"/>
      <w:r w:rsidRPr="00BB7B07">
        <w:t>(6)</w:t>
      </w:r>
      <w:r w:rsidRPr="00BB7B07">
        <w:tab/>
        <w:t>The long-term goals and strategic objectives of the Organization as laid out in the</w:t>
      </w:r>
      <w:hyperlink r:id="rId17" w:anchor=".YGMgqkBuKUl" w:history="1">
        <w:r w:rsidRPr="00D1523F">
          <w:rPr>
            <w:rStyle w:val="Hyperlink"/>
          </w:rPr>
          <w:t xml:space="preserve"> </w:t>
        </w:r>
        <w:r w:rsidRPr="00B528F1">
          <w:rPr>
            <w:rStyle w:val="Hyperlink"/>
            <w:i/>
            <w:iCs/>
          </w:rPr>
          <w:t>WMO Strategic Plan 2020–2023</w:t>
        </w:r>
      </w:hyperlink>
      <w:r w:rsidRPr="00B528F1">
        <w:rPr>
          <w:i/>
          <w:iCs/>
        </w:rPr>
        <w:t xml:space="preserve"> </w:t>
      </w:r>
      <w:r w:rsidRPr="00B528F1">
        <w:t>(</w:t>
      </w:r>
      <w:r w:rsidRPr="00B45F0F">
        <w:t>WMO-No. 1</w:t>
      </w:r>
      <w:r>
        <w:t xml:space="preserve">225) and </w:t>
      </w:r>
      <w:r w:rsidRPr="00BB7B07">
        <w:t>Vision 2030</w:t>
      </w:r>
      <w:bookmarkEnd w:id="1"/>
      <w:r w:rsidRPr="00BB7B07">
        <w:t>, which require more data from an ever-broadening range of disciplines and sources to be exchanged</w:t>
      </w:r>
      <w:r>
        <w:t>,</w:t>
      </w:r>
    </w:p>
    <w:p w14:paraId="66A81C2B" w14:textId="77777777" w:rsidR="000E7719" w:rsidRPr="00BB7B07" w:rsidRDefault="000E7719" w:rsidP="000E7719">
      <w:pPr>
        <w:pStyle w:val="WMOIndent1"/>
        <w:tabs>
          <w:tab w:val="clear" w:pos="567"/>
        </w:tabs>
        <w:spacing w:after="240"/>
      </w:pPr>
      <w:r w:rsidRPr="00BB7B07">
        <w:rPr>
          <w:b/>
          <w:bCs/>
        </w:rPr>
        <w:t>Recalling further:</w:t>
      </w:r>
    </w:p>
    <w:p w14:paraId="5A4D9AE6" w14:textId="77777777" w:rsidR="000E7719" w:rsidRPr="00B528F1" w:rsidRDefault="000E7719" w:rsidP="000E7719">
      <w:pPr>
        <w:ind w:left="567" w:right="-170" w:hanging="567"/>
        <w:jc w:val="left"/>
        <w:rPr>
          <w:rFonts w:cs="Times New Roman"/>
          <w:lang w:eastAsia="zh-TW"/>
        </w:rPr>
      </w:pPr>
      <w:r w:rsidRPr="00BB7B07">
        <w:rPr>
          <w:rFonts w:cs="Times New Roman"/>
          <w:lang w:eastAsia="zh-TW"/>
        </w:rPr>
        <w:t>(1)</w:t>
      </w:r>
      <w:r w:rsidRPr="00BB7B07">
        <w:rPr>
          <w:rFonts w:cs="Times New Roman"/>
          <w:lang w:eastAsia="zh-TW"/>
        </w:rPr>
        <w:tab/>
      </w:r>
      <w:hyperlink r:id="rId18" w:anchor="page=186" w:history="1">
        <w:r w:rsidRPr="0064010D">
          <w:rPr>
            <w:rStyle w:val="Hyperlink"/>
            <w:szCs w:val="16"/>
          </w:rPr>
          <w:t>Resolution</w:t>
        </w:r>
        <w:r>
          <w:rPr>
            <w:rStyle w:val="Hyperlink"/>
            <w:szCs w:val="16"/>
          </w:rPr>
          <w:t> 5</w:t>
        </w:r>
        <w:r w:rsidRPr="0064010D">
          <w:rPr>
            <w:rStyle w:val="Hyperlink"/>
            <w:szCs w:val="16"/>
          </w:rPr>
          <w:t>5 (Cg-18)</w:t>
        </w:r>
      </w:hyperlink>
      <w:r>
        <w:rPr>
          <w:rStyle w:val="Hyperlink"/>
          <w:b/>
          <w:bCs/>
          <w:szCs w:val="16"/>
        </w:rPr>
        <w:t xml:space="preserve"> </w:t>
      </w:r>
      <w:r>
        <w:t>—</w:t>
      </w:r>
      <w:r w:rsidRPr="00B528F1">
        <w:rPr>
          <w:rFonts w:cs="Times New Roman"/>
          <w:lang w:eastAsia="zh-TW"/>
        </w:rPr>
        <w:t xml:space="preserve"> Emerging Data Issues, in which the Executive Council was required to consider the recommendations of the Commission for Basic Systems-led Review of Emerging Data Issues, and continue the evaluation of the emerging data issues and their implications on Members and the weather enterprise as a whole, </w:t>
      </w:r>
    </w:p>
    <w:p w14:paraId="6E3C5E5E" w14:textId="77777777" w:rsidR="000E7719" w:rsidRPr="00BB7B07" w:rsidRDefault="000E7719" w:rsidP="000E7719">
      <w:pPr>
        <w:pStyle w:val="WMOIndent1"/>
        <w:rPr>
          <w:bCs/>
        </w:rPr>
      </w:pPr>
      <w:r w:rsidRPr="00BB7B07">
        <w:rPr>
          <w:bCs/>
        </w:rPr>
        <w:t>(2)</w:t>
      </w:r>
      <w:r w:rsidRPr="00BB7B07">
        <w:rPr>
          <w:bCs/>
        </w:rPr>
        <w:tab/>
      </w:r>
      <w:hyperlink r:id="rId19" w:anchor="page=189" w:history="1">
        <w:r w:rsidRPr="00EC6F87">
          <w:rPr>
            <w:rStyle w:val="Hyperlink"/>
          </w:rPr>
          <w:t>Resolution 56 (Cg-18)</w:t>
        </w:r>
      </w:hyperlink>
      <w:r w:rsidRPr="00BB7B07">
        <w:t xml:space="preserve"> </w:t>
      </w:r>
      <w:r>
        <w:t>—</w:t>
      </w:r>
      <w:r w:rsidRPr="00BB7B07">
        <w:t xml:space="preserve"> Data Policies and Practices, in which the Executive Council was required to establish a process for the review of the WMO data policies and practices expressed in </w:t>
      </w:r>
      <w:hyperlink r:id="rId20" w:anchor="page=133" w:history="1">
        <w:r w:rsidRPr="001F356D">
          <w:rPr>
            <w:rStyle w:val="Hyperlink"/>
          </w:rPr>
          <w:t>Resolution 40 (Cg-XII)</w:t>
        </w:r>
      </w:hyperlink>
      <w:r>
        <w:rPr>
          <w:rStyle w:val="Hyperlink"/>
        </w:rPr>
        <w:t xml:space="preserve"> </w:t>
      </w:r>
      <w:r>
        <w:t>—</w:t>
      </w:r>
      <w:r w:rsidRPr="00126B18">
        <w:rPr>
          <w:rStyle w:val="Hyperlink"/>
        </w:rPr>
        <w:t xml:space="preserve"> WMO Policy and Practice for the Exchange of Meteorological and Related Data and Products Including Guidelines on Relationships in Commercial Meteorological Activities</w:t>
      </w:r>
      <w:r w:rsidRPr="00126B18">
        <w:t>,</w:t>
      </w:r>
      <w:r w:rsidRPr="00BB7B07">
        <w:t xml:space="preserve"> </w:t>
      </w:r>
      <w:hyperlink r:id="rId21" w:anchor="page=128" w:history="1">
        <w:bookmarkStart w:id="2" w:name="_Hlk69920027"/>
        <w:r w:rsidRPr="00303D68">
          <w:rPr>
            <w:rStyle w:val="Hyperlink"/>
          </w:rPr>
          <w:t>Resolution 25</w:t>
        </w:r>
        <w:bookmarkEnd w:id="2"/>
        <w:r w:rsidRPr="00303D68">
          <w:rPr>
            <w:rStyle w:val="Hyperlink"/>
          </w:rPr>
          <w:t xml:space="preserve"> (Cg-XIII)</w:t>
        </w:r>
      </w:hyperlink>
      <w:r w:rsidRPr="00BB7B07">
        <w:t xml:space="preserve"> </w:t>
      </w:r>
      <w:r>
        <w:t xml:space="preserve">— </w:t>
      </w:r>
      <w:r w:rsidRPr="001F3881">
        <w:t xml:space="preserve">Exchange </w:t>
      </w:r>
      <w:r>
        <w:t>o</w:t>
      </w:r>
      <w:r w:rsidRPr="001F3881">
        <w:t xml:space="preserve">f Hydrological Data </w:t>
      </w:r>
      <w:r>
        <w:t>a</w:t>
      </w:r>
      <w:r w:rsidRPr="001F3881">
        <w:t>nd Products</w:t>
      </w:r>
      <w:r>
        <w:t>, a</w:t>
      </w:r>
      <w:r w:rsidRPr="00BB7B07">
        <w:t xml:space="preserve">nd </w:t>
      </w:r>
      <w:hyperlink r:id="rId22" w:anchor="page=557" w:history="1">
        <w:r w:rsidRPr="006902C8">
          <w:rPr>
            <w:rStyle w:val="Hyperlink"/>
          </w:rPr>
          <w:t>Resolution 60 (Cg</w:t>
        </w:r>
        <w:r w:rsidRPr="006902C8">
          <w:rPr>
            <w:rStyle w:val="Hyperlink"/>
          </w:rPr>
          <w:noBreakHyphen/>
          <w:t>17)</w:t>
        </w:r>
      </w:hyperlink>
      <w:r>
        <w:t xml:space="preserve"> — </w:t>
      </w:r>
      <w:r w:rsidRPr="00465C22">
        <w:t>WMO Policy</w:t>
      </w:r>
      <w:r>
        <w:t xml:space="preserve"> for th</w:t>
      </w:r>
      <w:r w:rsidRPr="00465C22">
        <w:t xml:space="preserve">e International Exchange </w:t>
      </w:r>
      <w:r>
        <w:t>o</w:t>
      </w:r>
      <w:r w:rsidRPr="00465C22">
        <w:t xml:space="preserve">f Climate Data </w:t>
      </w:r>
      <w:r>
        <w:t>a</w:t>
      </w:r>
      <w:r w:rsidRPr="00465C22">
        <w:t xml:space="preserve">nd Products </w:t>
      </w:r>
      <w:r>
        <w:t>t</w:t>
      </w:r>
      <w:r w:rsidRPr="00465C22">
        <w:t xml:space="preserve">o Support </w:t>
      </w:r>
      <w:r>
        <w:t>t</w:t>
      </w:r>
      <w:r w:rsidRPr="00465C22">
        <w:t xml:space="preserve">he Implementation </w:t>
      </w:r>
      <w:r>
        <w:t>of the</w:t>
      </w:r>
      <w:r w:rsidRPr="00465C22">
        <w:t xml:space="preserve"> Global Framework </w:t>
      </w:r>
      <w:r>
        <w:t>f</w:t>
      </w:r>
      <w:r w:rsidRPr="00465C22">
        <w:t>or Climate Service</w:t>
      </w:r>
      <w:r>
        <w:t>s</w:t>
      </w:r>
      <w:r w:rsidRPr="00BB7B07">
        <w:t>,</w:t>
      </w:r>
    </w:p>
    <w:p w14:paraId="1CFD1CCF" w14:textId="77777777" w:rsidR="000E7719" w:rsidRPr="00BB7B07" w:rsidRDefault="000E7719" w:rsidP="000E7719">
      <w:pPr>
        <w:pStyle w:val="WMOIndent1"/>
        <w:rPr>
          <w:bCs/>
        </w:rPr>
      </w:pPr>
      <w:r w:rsidRPr="00BB7B07">
        <w:rPr>
          <w:bCs/>
        </w:rPr>
        <w:t>(3)</w:t>
      </w:r>
      <w:r w:rsidRPr="00BB7B07">
        <w:rPr>
          <w:bCs/>
        </w:rPr>
        <w:tab/>
      </w:r>
      <w:hyperlink r:id="rId23" w:anchor="page=210" w:history="1">
        <w:r w:rsidRPr="001015D1">
          <w:rPr>
            <w:rStyle w:val="Hyperlink"/>
            <w:bCs/>
          </w:rPr>
          <w:t>Decision 39 (EC-70)</w:t>
        </w:r>
      </w:hyperlink>
      <w:r w:rsidRPr="00BB7B07">
        <w:t xml:space="preserve"> </w:t>
      </w:r>
      <w:r>
        <w:t>—</w:t>
      </w:r>
      <w:r w:rsidRPr="00BB7B07">
        <w:rPr>
          <w:bCs/>
        </w:rPr>
        <w:t xml:space="preserve"> Outcomes of the Fourteenth Session of the WMO Consultative Meeting on High-level Policy on Satellite Matters, in which the Executive Council, by recognizing that space-based observations are now playing and will continue to play a critical role in the ability of all Members to deliver vital services to help save lives, protect property and foster </w:t>
      </w:r>
      <w:r w:rsidRPr="00BB7B07">
        <w:rPr>
          <w:bCs/>
        </w:rPr>
        <w:lastRenderedPageBreak/>
        <w:t>economic growth, thereby required that these observations be addressed under policies for international data exchange,</w:t>
      </w:r>
      <w:r w:rsidRPr="00BB7B07">
        <w:t xml:space="preserve"> </w:t>
      </w:r>
    </w:p>
    <w:p w14:paraId="3546F0F7" w14:textId="77777777" w:rsidR="000E7719" w:rsidRPr="00BB7B07" w:rsidRDefault="000E7719" w:rsidP="000E7719">
      <w:pPr>
        <w:pStyle w:val="WMOBodyText"/>
        <w:ind w:left="567" w:hanging="567"/>
      </w:pPr>
      <w:r w:rsidRPr="00BB7B07">
        <w:t>(4)</w:t>
      </w:r>
      <w:r w:rsidRPr="00BB7B07">
        <w:tab/>
      </w:r>
      <w:hyperlink r:id="rId24" w:anchor="page=120" w:history="1">
        <w:r w:rsidRPr="00EC6F87">
          <w:rPr>
            <w:rStyle w:val="Hyperlink"/>
          </w:rPr>
          <w:t>Resolution 34 (Cg-18)</w:t>
        </w:r>
      </w:hyperlink>
      <w:r w:rsidRPr="00BB7B07">
        <w:t xml:space="preserve"> </w:t>
      </w:r>
      <w:r>
        <w:t>—</w:t>
      </w:r>
      <w:r w:rsidRPr="00BB7B07">
        <w:t xml:space="preserve"> Global Basic Observing Network, which initiated</w:t>
      </w:r>
      <w:r>
        <w:t xml:space="preserve"> the</w:t>
      </w:r>
      <w:r w:rsidRPr="00BB7B07">
        <w:t xml:space="preserve"> design of a Global Basic Observing Network to better meet the current and future observational requirements for global </w:t>
      </w:r>
      <w:r>
        <w:t>N</w:t>
      </w:r>
      <w:r w:rsidRPr="00BB7B07">
        <w:t xml:space="preserve">umerical </w:t>
      </w:r>
      <w:r>
        <w:t>W</w:t>
      </w:r>
      <w:r w:rsidRPr="00BB7B07">
        <w:t xml:space="preserve">eather </w:t>
      </w:r>
      <w:r>
        <w:t>P</w:t>
      </w:r>
      <w:r w:rsidRPr="00BB7B07">
        <w:t>rediction and climate reanalysis</w:t>
      </w:r>
      <w:r>
        <w:t>,</w:t>
      </w:r>
    </w:p>
    <w:p w14:paraId="7D96FD4E" w14:textId="77777777" w:rsidR="000E7719" w:rsidRPr="00BB7B07" w:rsidRDefault="000E7719" w:rsidP="000E7719">
      <w:pPr>
        <w:pStyle w:val="WMOBodyText"/>
        <w:rPr>
          <w:lang w:val="en-AU"/>
        </w:rPr>
      </w:pPr>
      <w:r w:rsidRPr="00BB7B07">
        <w:rPr>
          <w:b/>
          <w:bCs/>
          <w:lang w:val="en-AU"/>
        </w:rPr>
        <w:t>Commending</w:t>
      </w:r>
      <w:r w:rsidRPr="00BB7B07">
        <w:rPr>
          <w:lang w:val="en-AU"/>
        </w:rPr>
        <w:t xml:space="preserve"> those Members and international organizations that have supported the implementation of </w:t>
      </w:r>
      <w:r w:rsidRPr="00BB7B07">
        <w:t>these</w:t>
      </w:r>
      <w:r w:rsidRPr="00BB7B07">
        <w:rPr>
          <w:lang w:val="en-AU"/>
        </w:rPr>
        <w:t xml:space="preserve"> data </w:t>
      </w:r>
      <w:r w:rsidRPr="00BB7B07">
        <w:t>policies</w:t>
      </w:r>
      <w:r w:rsidRPr="00BB7B07">
        <w:rPr>
          <w:lang w:val="en-AU"/>
        </w:rPr>
        <w:t xml:space="preserve"> by providing access </w:t>
      </w:r>
      <w:r w:rsidRPr="00BB7B07">
        <w:t>to</w:t>
      </w:r>
      <w:r>
        <w:t xml:space="preserve"> —</w:t>
      </w:r>
      <w:r w:rsidRPr="00BB7B07">
        <w:t xml:space="preserve"> </w:t>
      </w:r>
      <w:r w:rsidRPr="00BB7B07">
        <w:rPr>
          <w:lang w:val="en-AU"/>
        </w:rPr>
        <w:t xml:space="preserve">and by broadening the volume of </w:t>
      </w:r>
      <w:r>
        <w:t>—</w:t>
      </w:r>
      <w:r>
        <w:rPr>
          <w:lang w:val="en-AU"/>
        </w:rPr>
        <w:t xml:space="preserve"> </w:t>
      </w:r>
      <w:r w:rsidRPr="00BB7B07">
        <w:t>essential</w:t>
      </w:r>
      <w:r w:rsidRPr="00BB7B07">
        <w:rPr>
          <w:lang w:val="en-AU"/>
        </w:rPr>
        <w:t xml:space="preserve"> data (as defined in </w:t>
      </w:r>
      <w:hyperlink r:id="rId25" w:anchor="page=133" w:history="1">
        <w:r w:rsidRPr="001F356D">
          <w:rPr>
            <w:rStyle w:val="Hyperlink"/>
          </w:rPr>
          <w:t>Resolution 40 (Cg-XII)</w:t>
        </w:r>
      </w:hyperlink>
      <w:r>
        <w:rPr>
          <w:rStyle w:val="Hyperlink"/>
        </w:rPr>
        <w:t xml:space="preserve"> </w:t>
      </w:r>
      <w:r>
        <w:t>—</w:t>
      </w:r>
      <w:r w:rsidRPr="00126B18">
        <w:rPr>
          <w:rStyle w:val="Hyperlink"/>
        </w:rPr>
        <w:t xml:space="preserve"> WMO Policy and Practice for the Exchange of Meteorological and Related Data and Products Including Guidelines on Relationships in Commercial Meteorological Activities)</w:t>
      </w:r>
      <w:r w:rsidRPr="00126B18">
        <w:t>,</w:t>
      </w:r>
      <w:r w:rsidRPr="00126B18">
        <w:rPr>
          <w:lang w:val="en-AU"/>
        </w:rPr>
        <w:t xml:space="preserve"> </w:t>
      </w:r>
      <w:r w:rsidRPr="00BB7B07">
        <w:rPr>
          <w:lang w:val="en-AU"/>
        </w:rPr>
        <w:t xml:space="preserve">available on a free and unrestricted basis, </w:t>
      </w:r>
      <w:r w:rsidRPr="00BB7B07">
        <w:t>and</w:t>
      </w:r>
      <w:r w:rsidRPr="00BB7B07">
        <w:rPr>
          <w:lang w:val="en-AU"/>
        </w:rPr>
        <w:t xml:space="preserve"> by providing additional data under fair and transparent conditions</w:t>
      </w:r>
      <w:r>
        <w:t>,</w:t>
      </w:r>
      <w:r w:rsidRPr="00BB7B07" w:rsidDel="00936B53">
        <w:rPr>
          <w:lang w:val="en-AU"/>
        </w:rPr>
        <w:t xml:space="preserve"> </w:t>
      </w:r>
    </w:p>
    <w:p w14:paraId="2480A7C7" w14:textId="77777777" w:rsidR="000E7719" w:rsidRPr="00BB7B07" w:rsidRDefault="000E7719" w:rsidP="000E7719">
      <w:pPr>
        <w:pStyle w:val="WMOBodyText"/>
        <w:rPr>
          <w:b/>
        </w:rPr>
      </w:pPr>
      <w:r w:rsidRPr="00BB7B07">
        <w:rPr>
          <w:b/>
        </w:rPr>
        <w:t>Recognizing</w:t>
      </w:r>
      <w:r w:rsidRPr="00BB7B07">
        <w:t>:</w:t>
      </w:r>
    </w:p>
    <w:p w14:paraId="76B13C4E" w14:textId="77777777" w:rsidR="000E7719" w:rsidRPr="00BB7B07" w:rsidRDefault="000E7719" w:rsidP="000E7719">
      <w:pPr>
        <w:pStyle w:val="WMOBodyText"/>
        <w:spacing w:after="240"/>
        <w:ind w:left="567" w:right="-170" w:hanging="567"/>
        <w:rPr>
          <w:bCs/>
        </w:rPr>
      </w:pPr>
      <w:r w:rsidRPr="00BB7B07">
        <w:rPr>
          <w:bCs/>
        </w:rPr>
        <w:t>(1)</w:t>
      </w:r>
      <w:r w:rsidRPr="00BB7B07">
        <w:rPr>
          <w:bCs/>
        </w:rPr>
        <w:tab/>
        <w:t>The key role of access to timely and reliable weather, climate, water and related environmental data</w:t>
      </w:r>
      <w:r w:rsidRPr="00BB7B07">
        <w:rPr>
          <w:rStyle w:val="FootnoteReference"/>
          <w:bCs/>
        </w:rPr>
        <w:footnoteReference w:id="1"/>
      </w:r>
      <w:r>
        <w:rPr>
          <w:bCs/>
        </w:rPr>
        <w:t xml:space="preserve"> </w:t>
      </w:r>
      <w:r w:rsidRPr="00BB7B07">
        <w:rPr>
          <w:bCs/>
        </w:rPr>
        <w:t>as a basis for informed decision</w:t>
      </w:r>
      <w:r>
        <w:rPr>
          <w:bCs/>
        </w:rPr>
        <w:t>-making</w:t>
      </w:r>
      <w:r w:rsidRPr="00BB7B07">
        <w:rPr>
          <w:bCs/>
        </w:rPr>
        <w:t xml:space="preserve"> at all levels to underpin essential public services that help save lives, protect property and foster economic prosperity,</w:t>
      </w:r>
    </w:p>
    <w:p w14:paraId="08637353" w14:textId="77777777" w:rsidR="000E7719" w:rsidRPr="00BB7B07" w:rsidRDefault="000E7719" w:rsidP="000E7719">
      <w:pPr>
        <w:pStyle w:val="WMOBodyText"/>
        <w:ind w:left="567" w:hanging="567"/>
        <w:rPr>
          <w:bCs/>
        </w:rPr>
      </w:pPr>
      <w:r w:rsidRPr="00BB7B07">
        <w:rPr>
          <w:bCs/>
        </w:rPr>
        <w:t>(2)</w:t>
      </w:r>
      <w:r w:rsidRPr="00BB7B07">
        <w:rPr>
          <w:bCs/>
        </w:rPr>
        <w:tab/>
        <w:t xml:space="preserve">That the overall economic benefits of the weather, climate, water and related environmental services have grown by orders of magnitude over the last 25 years, enabled by WMO’s data policies, </w:t>
      </w:r>
    </w:p>
    <w:p w14:paraId="6A4BFBB6" w14:textId="77777777" w:rsidR="000E7719" w:rsidRPr="00BB7B07" w:rsidRDefault="000E7719" w:rsidP="000E7719">
      <w:pPr>
        <w:pStyle w:val="WMOBodyText"/>
        <w:ind w:left="567" w:hanging="567"/>
      </w:pPr>
      <w:r w:rsidRPr="00BB7B07">
        <w:t>(3)</w:t>
      </w:r>
      <w:r w:rsidRPr="00BB7B07">
        <w:tab/>
        <w:t>That the growing impact of and reliance on these services continues</w:t>
      </w:r>
      <w:r>
        <w:t xml:space="preserve"> </w:t>
      </w:r>
      <w:r w:rsidRPr="00BB7B07">
        <w:t>to increase our dependence on weather, climate, water and related environmental data,</w:t>
      </w:r>
    </w:p>
    <w:p w14:paraId="000456AE" w14:textId="77777777" w:rsidR="000E7719" w:rsidRPr="00BB7B07" w:rsidRDefault="000E7719" w:rsidP="000E7719">
      <w:pPr>
        <w:pStyle w:val="WMOBodyText"/>
        <w:ind w:left="567" w:hanging="567"/>
        <w:rPr>
          <w:bCs/>
        </w:rPr>
      </w:pPr>
      <w:r w:rsidRPr="00BB7B07">
        <w:rPr>
          <w:bCs/>
        </w:rPr>
        <w:t>(4)</w:t>
      </w:r>
      <w:r w:rsidRPr="00BB7B07">
        <w:rPr>
          <w:bCs/>
        </w:rPr>
        <w:tab/>
        <w:t>The critical role played by the output of global numerical prediction systems in underpinning all weather, climate, water and related environmental products and services, and thus the importance of broadening and enhancing the free and unrestricted access to such output for all Members,</w:t>
      </w:r>
    </w:p>
    <w:p w14:paraId="417DF15B" w14:textId="77777777" w:rsidR="000E7719" w:rsidRPr="00BB7B07" w:rsidRDefault="000E7719" w:rsidP="000E7719">
      <w:pPr>
        <w:pStyle w:val="WMOBodyText"/>
        <w:ind w:left="567" w:hanging="567"/>
        <w:rPr>
          <w:bCs/>
        </w:rPr>
      </w:pPr>
      <w:r w:rsidRPr="00BB7B07">
        <w:rPr>
          <w:bCs/>
        </w:rPr>
        <w:t>(5)</w:t>
      </w:r>
      <w:r w:rsidRPr="00BB7B07">
        <w:rPr>
          <w:bCs/>
        </w:rPr>
        <w:tab/>
      </w:r>
      <w:r w:rsidRPr="00BB7B07">
        <w:t>That these global prediction systems in turn depend on a continuous, robust and reliable supply of observational input from all areas of the globe provided by both surface- and space-based</w:t>
      </w:r>
      <w:r w:rsidRPr="00BB7B07">
        <w:rPr>
          <w:rStyle w:val="FootnoteReference"/>
        </w:rPr>
        <w:footnoteReference w:id="2"/>
      </w:r>
      <w:r w:rsidRPr="00BB7B07">
        <w:t xml:space="preserve"> observing systems</w:t>
      </w:r>
      <w:r>
        <w:t>,</w:t>
      </w:r>
    </w:p>
    <w:p w14:paraId="17A106FB" w14:textId="77777777" w:rsidR="000E7719" w:rsidRDefault="000E7719" w:rsidP="000E7719">
      <w:pPr>
        <w:pStyle w:val="WMOBodyText"/>
        <w:ind w:left="567" w:hanging="567"/>
        <w:rPr>
          <w:bCs/>
        </w:rPr>
      </w:pPr>
      <w:r w:rsidRPr="00BB7B07">
        <w:rPr>
          <w:bCs/>
        </w:rPr>
        <w:t>(6)</w:t>
      </w:r>
      <w:r w:rsidRPr="00BB7B07">
        <w:rPr>
          <w:bCs/>
        </w:rPr>
        <w:tab/>
        <w:t xml:space="preserve">The need to take an integrated Earth-systems approach to monitoring and prediction, and the critical dependence </w:t>
      </w:r>
      <w:r>
        <w:t>it</w:t>
      </w:r>
      <w:r>
        <w:rPr>
          <w:bCs/>
        </w:rPr>
        <w:t xml:space="preserve"> </w:t>
      </w:r>
      <w:r w:rsidRPr="00BB7B07">
        <w:rPr>
          <w:bCs/>
        </w:rPr>
        <w:t>places on data spanning all relevant components of the Earth system and the interactions between them</w:t>
      </w:r>
      <w:r>
        <w:rPr>
          <w:bCs/>
        </w:rPr>
        <w:t>,</w:t>
      </w:r>
      <w:r w:rsidRPr="00BB7B07">
        <w:rPr>
          <w:rStyle w:val="FootnoteReference"/>
          <w:bCs/>
        </w:rPr>
        <w:footnoteReference w:id="3"/>
      </w:r>
    </w:p>
    <w:p w14:paraId="17958122" w14:textId="77777777" w:rsidR="000E7719" w:rsidRDefault="000E7719" w:rsidP="000E7719">
      <w:pPr>
        <w:pStyle w:val="WMOBodyText"/>
        <w:ind w:left="567" w:hanging="567"/>
        <w:rPr>
          <w:bCs/>
        </w:rPr>
      </w:pPr>
      <w:r w:rsidRPr="009F53A8" w:rsidDel="005F238A">
        <w:rPr>
          <w:bCs/>
        </w:rPr>
        <w:t>(</w:t>
      </w:r>
      <w:r w:rsidRPr="009F53A8">
        <w:rPr>
          <w:bCs/>
        </w:rPr>
        <w:t>7</w:t>
      </w:r>
      <w:r w:rsidRPr="009F53A8" w:rsidDel="005F238A">
        <w:rPr>
          <w:bCs/>
        </w:rPr>
        <w:t>)</w:t>
      </w:r>
      <w:r w:rsidRPr="009F53A8" w:rsidDel="005F238A">
        <w:rPr>
          <w:bCs/>
        </w:rPr>
        <w:tab/>
        <w:t>The experience</w:t>
      </w:r>
      <w:r w:rsidRPr="009F53A8" w:rsidDel="005F238A">
        <w:rPr>
          <w:rFonts w:hint="eastAsia"/>
          <w:bCs/>
        </w:rPr>
        <w:t xml:space="preserve"> and lessons</w:t>
      </w:r>
      <w:r w:rsidRPr="009F53A8" w:rsidDel="005F238A">
        <w:rPr>
          <w:bCs/>
        </w:rPr>
        <w:t xml:space="preserve"> gained by </w:t>
      </w:r>
      <w:r w:rsidRPr="009F53A8" w:rsidDel="005F238A">
        <w:rPr>
          <w:rFonts w:hint="eastAsia"/>
          <w:bCs/>
        </w:rPr>
        <w:t>WMO</w:t>
      </w:r>
      <w:r w:rsidRPr="009F53A8" w:rsidDel="005F238A">
        <w:rPr>
          <w:bCs/>
        </w:rPr>
        <w:t xml:space="preserve"> in the development and implementation of </w:t>
      </w:r>
      <w:hyperlink r:id="rId26" w:anchor="page=133" w:history="1">
        <w:r w:rsidRPr="00F771C3" w:rsidDel="005F238A">
          <w:rPr>
            <w:rStyle w:val="Hyperlink"/>
            <w:bCs/>
          </w:rPr>
          <w:t>Resolutions</w:t>
        </w:r>
        <w:r w:rsidRPr="00F771C3">
          <w:rPr>
            <w:rStyle w:val="Hyperlink"/>
            <w:bCs/>
          </w:rPr>
          <w:t> 4</w:t>
        </w:r>
        <w:r w:rsidRPr="00F771C3" w:rsidDel="005F238A">
          <w:rPr>
            <w:rStyle w:val="Hyperlink"/>
            <w:bCs/>
          </w:rPr>
          <w:t>0 (Cg-XII)</w:t>
        </w:r>
      </w:hyperlink>
      <w:r w:rsidRPr="009F53A8" w:rsidDel="005F238A">
        <w:rPr>
          <w:bCs/>
        </w:rPr>
        <w:t xml:space="preserve"> and </w:t>
      </w:r>
      <w:hyperlink r:id="rId27" w:anchor="page=128" w:history="1">
        <w:r w:rsidRPr="00F771C3" w:rsidDel="005F238A">
          <w:rPr>
            <w:rStyle w:val="Hyperlink"/>
            <w:bCs/>
          </w:rPr>
          <w:t>25 (Cg-XIII)</w:t>
        </w:r>
      </w:hyperlink>
      <w:r w:rsidRPr="009F53A8">
        <w:rPr>
          <w:bCs/>
        </w:rPr>
        <w:t xml:space="preserve"> </w:t>
      </w:r>
      <w:r w:rsidRPr="009F53A8" w:rsidDel="005F238A">
        <w:rPr>
          <w:rFonts w:hint="eastAsia"/>
          <w:bCs/>
        </w:rPr>
        <w:t xml:space="preserve">and </w:t>
      </w:r>
      <w:hyperlink r:id="rId28" w:anchor="page=557" w:history="1">
        <w:r w:rsidRPr="00F771C3" w:rsidDel="005F238A">
          <w:rPr>
            <w:rStyle w:val="Hyperlink"/>
            <w:rFonts w:hint="eastAsia"/>
            <w:bCs/>
          </w:rPr>
          <w:t>60</w:t>
        </w:r>
        <w:r w:rsidRPr="00F771C3">
          <w:rPr>
            <w:rStyle w:val="Hyperlink"/>
            <w:bCs/>
          </w:rPr>
          <w:t xml:space="preserve"> </w:t>
        </w:r>
        <w:r w:rsidRPr="00F771C3" w:rsidDel="005F238A">
          <w:rPr>
            <w:rStyle w:val="Hyperlink"/>
            <w:rFonts w:hint="eastAsia"/>
            <w:bCs/>
          </w:rPr>
          <w:t>(Cg-</w:t>
        </w:r>
        <w:r>
          <w:rPr>
            <w:rStyle w:val="Hyperlink"/>
            <w:bCs/>
          </w:rPr>
          <w:t>17</w:t>
        </w:r>
        <w:r w:rsidRPr="00F771C3" w:rsidDel="005F238A">
          <w:rPr>
            <w:rStyle w:val="Hyperlink"/>
            <w:rFonts w:hint="eastAsia"/>
            <w:bCs/>
          </w:rPr>
          <w:t>)</w:t>
        </w:r>
      </w:hyperlink>
      <w:r w:rsidRPr="009F53A8" w:rsidDel="005F238A">
        <w:rPr>
          <w:bCs/>
        </w:rPr>
        <w:t>,</w:t>
      </w:r>
    </w:p>
    <w:p w14:paraId="5D87C6CC" w14:textId="77777777" w:rsidR="000E7719" w:rsidRPr="00BB7B07" w:rsidRDefault="000E7719" w:rsidP="000E7719">
      <w:pPr>
        <w:pStyle w:val="WMOBodyText"/>
      </w:pPr>
      <w:r w:rsidRPr="00BB7B07">
        <w:rPr>
          <w:b/>
        </w:rPr>
        <w:t>Noting:</w:t>
      </w:r>
    </w:p>
    <w:p w14:paraId="3CE26AF5" w14:textId="77777777" w:rsidR="000E7719" w:rsidRPr="00BB7B07" w:rsidRDefault="000E7719" w:rsidP="000E7719">
      <w:pPr>
        <w:pStyle w:val="WMOBodyText"/>
        <w:ind w:left="567" w:hanging="567"/>
      </w:pPr>
      <w:r w:rsidRPr="00BB7B07">
        <w:lastRenderedPageBreak/>
        <w:t>(1)</w:t>
      </w:r>
      <w:r w:rsidRPr="00BB7B07">
        <w:tab/>
        <w:t xml:space="preserve">The UN Secretary-General Data Strategy for Action by Everyone, Everywhere, which aims at </w:t>
      </w:r>
      <w:r>
        <w:t xml:space="preserve">delivering </w:t>
      </w:r>
      <w:r w:rsidRPr="00BB7B07">
        <w:t>better data-driven support to people and the planet,</w:t>
      </w:r>
    </w:p>
    <w:p w14:paraId="552E1397" w14:textId="77777777" w:rsidR="000E7719" w:rsidRPr="00BB7B07" w:rsidRDefault="000E7719" w:rsidP="000E7719">
      <w:pPr>
        <w:pStyle w:val="WMOBodyText"/>
        <w:ind w:left="567" w:hanging="567"/>
      </w:pPr>
      <w:r w:rsidRPr="00BB7B07">
        <w:t>(2)</w:t>
      </w:r>
      <w:r w:rsidRPr="00BB7B07">
        <w:tab/>
        <w:t>The contribution of</w:t>
      </w:r>
      <w:r>
        <w:rPr>
          <w:rFonts w:ascii="OpenSansRegular" w:hAnsi="OpenSansRegular"/>
          <w:shd w:val="clear" w:color="auto" w:fill="FFFFFF"/>
        </w:rPr>
        <w:t xml:space="preserve"> </w:t>
      </w:r>
      <w:r w:rsidRPr="00BB7B07">
        <w:rPr>
          <w:shd w:val="clear" w:color="auto" w:fill="FFFFFF"/>
        </w:rPr>
        <w:t>weather, climate, water and related environmental data and services to</w:t>
      </w:r>
      <w:r>
        <w:rPr>
          <w:shd w:val="clear" w:color="auto" w:fill="FFFFFF"/>
        </w:rPr>
        <w:t xml:space="preserve"> the</w:t>
      </w:r>
      <w:r w:rsidRPr="00BB7B07">
        <w:rPr>
          <w:shd w:val="clear" w:color="auto" w:fill="FFFFFF"/>
        </w:rPr>
        <w:t xml:space="preserve"> implementation of </w:t>
      </w:r>
      <w:r w:rsidRPr="00BB7B07">
        <w:t xml:space="preserve">the United Nations Sustainable Development Goals (SDGs), </w:t>
      </w:r>
    </w:p>
    <w:p w14:paraId="63B278D8" w14:textId="77777777" w:rsidR="000E7719" w:rsidRPr="00BB7B07" w:rsidRDefault="000E7719" w:rsidP="000E7719">
      <w:pPr>
        <w:pStyle w:val="WMOBodyText"/>
        <w:ind w:left="567" w:hanging="567"/>
      </w:pPr>
      <w:r w:rsidRPr="00BB7B07">
        <w:t>(3)</w:t>
      </w:r>
      <w:r w:rsidRPr="00BB7B07">
        <w:tab/>
        <w:t xml:space="preserve">The Paris Agreement </w:t>
      </w:r>
      <w:r>
        <w:t>u</w:t>
      </w:r>
      <w:r w:rsidRPr="00BB7B07">
        <w:t xml:space="preserve">nder the United Nations Framework Convention on Climate Change, which aims to strengthen the global response to the threat of climate change, </w:t>
      </w:r>
      <w:r>
        <w:t xml:space="preserve"> </w:t>
      </w:r>
    </w:p>
    <w:p w14:paraId="50D2F360" w14:textId="77777777" w:rsidR="000E7719" w:rsidRPr="00BB7B07" w:rsidRDefault="000E7719" w:rsidP="000E7719">
      <w:pPr>
        <w:pStyle w:val="WMOBodyText"/>
        <w:ind w:left="567" w:hanging="567"/>
      </w:pPr>
      <w:r w:rsidRPr="00BB7B07">
        <w:t>(4)</w:t>
      </w:r>
      <w:r w:rsidRPr="00BB7B07">
        <w:tab/>
      </w:r>
      <w:r w:rsidRPr="00BB7B07">
        <w:rPr>
          <w:bCs/>
        </w:rPr>
        <w:t>The Sendai Declaration and Framework for Disaster Risk Reduction 2015</w:t>
      </w:r>
      <w:r>
        <w:rPr>
          <w:bCs/>
        </w:rPr>
        <w:t>–2</w:t>
      </w:r>
      <w:r w:rsidRPr="00BB7B07">
        <w:rPr>
          <w:bCs/>
        </w:rPr>
        <w:t>030</w:t>
      </w:r>
      <w:r w:rsidRPr="00E86F9C">
        <w:rPr>
          <w:bCs/>
        </w:rPr>
        <w:t>, with its four priority areas: Understanding disaster risk (DR); Strengthening DR governance to manage disaster risk; Investing in disaster risk reduction for resilience; Increasing disaster preparedness for effective response</w:t>
      </w:r>
      <w:r w:rsidRPr="00E86F9C">
        <w:t>,</w:t>
      </w:r>
    </w:p>
    <w:p w14:paraId="47CF7BD9" w14:textId="77777777" w:rsidR="000E7719" w:rsidRPr="00BB7B07" w:rsidRDefault="000E7719" w:rsidP="000E7719">
      <w:pPr>
        <w:pStyle w:val="WMOBodyText"/>
        <w:keepNext/>
        <w:keepLines/>
        <w:ind w:left="567" w:hanging="567"/>
      </w:pPr>
      <w:r w:rsidRPr="00BB7B07">
        <w:t>(5)</w:t>
      </w:r>
      <w:r w:rsidRPr="00BB7B07">
        <w:tab/>
        <w:t xml:space="preserve">The endorsement by Congress through </w:t>
      </w:r>
      <w:hyperlink r:id="rId29" w:anchor="page=254" w:history="1">
        <w:r w:rsidRPr="00540C54">
          <w:rPr>
            <w:rStyle w:val="Hyperlink"/>
          </w:rPr>
          <w:t>Resolution</w:t>
        </w:r>
        <w:r>
          <w:rPr>
            <w:rStyle w:val="Hyperlink"/>
          </w:rPr>
          <w:t> 8</w:t>
        </w:r>
        <w:r w:rsidRPr="00540C54">
          <w:rPr>
            <w:rStyle w:val="Hyperlink"/>
          </w:rPr>
          <w:t>0 (Cg-18)</w:t>
        </w:r>
      </w:hyperlink>
      <w:r w:rsidRPr="006638B2">
        <w:t xml:space="preserve"> </w:t>
      </w:r>
      <w:r>
        <w:t>—</w:t>
      </w:r>
      <w:r w:rsidRPr="00130A6A">
        <w:t xml:space="preserve"> Geneva Declaration-2019 (Cg-18)</w:t>
      </w:r>
      <w:r w:rsidRPr="00B528F1">
        <w:t>: Building Community for Weather, Climate and Water Actions</w:t>
      </w:r>
      <w:r w:rsidRPr="00BB7B07">
        <w:t xml:space="preserve">, of an inclusive and collaborative approach among the public, private, academic and civil sectors to promote, </w:t>
      </w:r>
      <w:r w:rsidRPr="002B40B2">
        <w:rPr>
          <w:iCs/>
        </w:rPr>
        <w:t>inter alia</w:t>
      </w:r>
      <w:r w:rsidRPr="00BB7B07">
        <w:t>, innovative approaches and incentives to enable fair and equitable access to data,</w:t>
      </w:r>
    </w:p>
    <w:p w14:paraId="7DCF02BA" w14:textId="77777777" w:rsidR="000E7719" w:rsidRPr="00BB7B07" w:rsidRDefault="000E7719" w:rsidP="000E7719">
      <w:pPr>
        <w:pStyle w:val="WMOBodyText"/>
        <w:ind w:left="540" w:hanging="540"/>
      </w:pPr>
      <w:r w:rsidRPr="00BB7B07">
        <w:t>(6)</w:t>
      </w:r>
      <w:r w:rsidRPr="00BB7B07">
        <w:tab/>
      </w:r>
      <w:r w:rsidRPr="00BB7B07">
        <w:rPr>
          <w:bCs/>
          <w:lang w:val="en-AU"/>
        </w:rPr>
        <w:t xml:space="preserve">The increased </w:t>
      </w:r>
      <w:r w:rsidRPr="00BB7B07">
        <w:rPr>
          <w:bCs/>
        </w:rPr>
        <w:t>significance</w:t>
      </w:r>
      <w:r w:rsidRPr="00BB7B07">
        <w:rPr>
          <w:bCs/>
          <w:lang w:val="en-AU"/>
        </w:rPr>
        <w:t xml:space="preserve"> of data and digital technologies in informing socioeconomic policy development and decision-making,</w:t>
      </w:r>
      <w:r w:rsidRPr="00BB7B07">
        <w:t xml:space="preserve"> </w:t>
      </w:r>
    </w:p>
    <w:p w14:paraId="09A8A40B" w14:textId="77777777" w:rsidR="000E7719" w:rsidRPr="00BB7B07" w:rsidRDefault="000E7719" w:rsidP="000E7719">
      <w:pPr>
        <w:pStyle w:val="WMOBodyText"/>
        <w:ind w:left="567" w:hanging="567"/>
      </w:pPr>
      <w:r w:rsidRPr="00BB7B07">
        <w:t>(7)</w:t>
      </w:r>
      <w:r w:rsidRPr="00BB7B07">
        <w:tab/>
        <w:t>Prevailing data policy trends</w:t>
      </w:r>
      <w:r w:rsidRPr="00BB7B07">
        <w:rPr>
          <w:lang w:val="en-AU"/>
        </w:rPr>
        <w:t xml:space="preserve"> under which many governments and international organizations have already decided to provide access to all publicly funded data on a full, open and free basis, </w:t>
      </w:r>
      <w:r w:rsidRPr="00BB7B07">
        <w:t>having seen that open provision of data tends to maximize their net contribution to the overall economy,</w:t>
      </w:r>
    </w:p>
    <w:p w14:paraId="25A9E0E3" w14:textId="021B65C6" w:rsidR="000E7719" w:rsidRPr="00BB7B07" w:rsidRDefault="000E7719" w:rsidP="000E7719">
      <w:pPr>
        <w:pStyle w:val="WMOBodyText"/>
        <w:ind w:left="567" w:hanging="567"/>
      </w:pPr>
      <w:r w:rsidRPr="00BB7B07">
        <w:t>(8)</w:t>
      </w:r>
      <w:r w:rsidRPr="00BB7B07">
        <w:tab/>
        <w:t xml:space="preserve">The need for WMO to help advance the ability of all Members to benefit from this free and </w:t>
      </w:r>
      <w:r>
        <w:t xml:space="preserve">unrestricted </w:t>
      </w:r>
      <w:r w:rsidRPr="006E4519">
        <w:rPr>
          <w:i/>
          <w:iCs/>
        </w:rPr>
        <w:t>[Japan]</w:t>
      </w:r>
      <w:r w:rsidRPr="00BB7B07">
        <w:t xml:space="preserve"> data access, emerging technology, and the global trend towards a digital economy</w:t>
      </w:r>
      <w:r w:rsidRPr="005759D6">
        <w:rPr>
          <w:color w:val="FF0000"/>
        </w:rPr>
        <w:t xml:space="preserve"> </w:t>
      </w:r>
      <w:r w:rsidRPr="00F1574B">
        <w:t xml:space="preserve">with the aim of </w:t>
      </w:r>
      <w:r>
        <w:t xml:space="preserve">enhancing shared </w:t>
      </w:r>
      <w:r w:rsidRPr="00BA67F3">
        <w:rPr>
          <w:i/>
          <w:iCs/>
        </w:rPr>
        <w:t>[Canada]</w:t>
      </w:r>
      <w:r w:rsidRPr="00F1574B">
        <w:t xml:space="preserve"> benefits between Members and stakeholders, </w:t>
      </w:r>
    </w:p>
    <w:p w14:paraId="0125225C" w14:textId="77777777" w:rsidR="000E7719" w:rsidRPr="00BB7B07" w:rsidRDefault="000E7719" w:rsidP="000E7719">
      <w:pPr>
        <w:pStyle w:val="WMOBodyText"/>
        <w:ind w:left="567" w:hanging="567"/>
      </w:pPr>
      <w:r w:rsidRPr="00BB7B07">
        <w:t>(9)</w:t>
      </w:r>
      <w:r w:rsidRPr="00BB7B07">
        <w:tab/>
        <w:t xml:space="preserve">The activities undertaken by the Coordination Group for Meteorological Satellites </w:t>
      </w:r>
      <w:r>
        <w:t xml:space="preserve">(CGMS) </w:t>
      </w:r>
      <w:r w:rsidRPr="00BB7B07">
        <w:t xml:space="preserve">and the Committee on Earth Observation Satellites </w:t>
      </w:r>
      <w:r>
        <w:t xml:space="preserve">(CEOS) </w:t>
      </w:r>
      <w:r w:rsidRPr="00BB7B07">
        <w:t xml:space="preserve">to ensure a robust and continued supply of critical satellite data </w:t>
      </w:r>
      <w:r w:rsidRPr="00BB7B07">
        <w:rPr>
          <w:shd w:val="clear" w:color="auto" w:fill="FFFFFF"/>
        </w:rPr>
        <w:t>for the benefit of all WMO Members</w:t>
      </w:r>
      <w:r>
        <w:rPr>
          <w:shd w:val="clear" w:color="auto" w:fill="FFFFFF"/>
        </w:rPr>
        <w:t>,</w:t>
      </w:r>
    </w:p>
    <w:p w14:paraId="08A3D840" w14:textId="77777777" w:rsidR="000E7719" w:rsidRPr="00BB7B07" w:rsidRDefault="000E7719" w:rsidP="000E7719">
      <w:pPr>
        <w:pStyle w:val="WMOBodyText"/>
        <w:keepNext/>
        <w:keepLines/>
        <w:rPr>
          <w:b/>
        </w:rPr>
      </w:pPr>
      <w:r w:rsidRPr="00BB7B07">
        <w:rPr>
          <w:b/>
        </w:rPr>
        <w:t>Acknowledging:</w:t>
      </w:r>
    </w:p>
    <w:p w14:paraId="10ABC4E7" w14:textId="77777777" w:rsidR="000E7719" w:rsidRPr="00BB7B07" w:rsidRDefault="000E7719" w:rsidP="000E7719">
      <w:pPr>
        <w:pStyle w:val="WMOBodyText"/>
        <w:keepNext/>
        <w:keepLines/>
        <w:ind w:left="567" w:hanging="567"/>
      </w:pPr>
      <w:r w:rsidRPr="00BB7B07">
        <w:t>(1)</w:t>
      </w:r>
      <w:r w:rsidRPr="00BB7B07">
        <w:tab/>
        <w:t xml:space="preserve">The WMO long-term goal of closing the capacity gap on weather, climate, hydrological and related environmental services among Members, including their ability to acquire and benefit from the </w:t>
      </w:r>
      <w:r w:rsidRPr="00BB7B07">
        <w:rPr>
          <w:bCs/>
        </w:rPr>
        <w:t>model data and derived products</w:t>
      </w:r>
      <w:r w:rsidRPr="00BB7B07">
        <w:t xml:space="preserve"> which are essential for the critical mission of saving life and protecting property, </w:t>
      </w:r>
    </w:p>
    <w:p w14:paraId="28AD92FF" w14:textId="77777777" w:rsidR="000E7719" w:rsidRPr="00BB7B07" w:rsidRDefault="000E7719" w:rsidP="000E7719">
      <w:pPr>
        <w:pStyle w:val="WMOBodyText"/>
        <w:ind w:left="567" w:hanging="567"/>
      </w:pPr>
      <w:r w:rsidRPr="00BB7B07">
        <w:t>(2)</w:t>
      </w:r>
      <w:r w:rsidRPr="00BB7B07">
        <w:tab/>
        <w:t>The need for all Members to contribute to maximizing the benefits of global modelling products by participating more fully in the exchange of observational data on which these products are based,</w:t>
      </w:r>
    </w:p>
    <w:p w14:paraId="25ECFDE4" w14:textId="77777777" w:rsidR="000E7719" w:rsidRPr="00BB7B07" w:rsidRDefault="000E7719" w:rsidP="000E7719">
      <w:pPr>
        <w:pStyle w:val="WMOBodyText"/>
        <w:ind w:left="567" w:hanging="567"/>
      </w:pPr>
      <w:r w:rsidRPr="00BB7B07">
        <w:t>(3)</w:t>
      </w:r>
      <w:r w:rsidRPr="00BB7B07">
        <w:tab/>
        <w:t xml:space="preserve">The importance of efficient investment in systems used for acquiring and exchanging weather, climate, water and related environmental data, and of maximizing the contribution of these data to supporting economic development, climate resilience and environmental sustainability, </w:t>
      </w:r>
    </w:p>
    <w:p w14:paraId="0FD4ED55" w14:textId="77777777" w:rsidR="000E7719" w:rsidRPr="00BB7B07" w:rsidRDefault="000E7719" w:rsidP="000E7719">
      <w:pPr>
        <w:pStyle w:val="WMOBodyText"/>
        <w:ind w:left="567" w:hanging="567"/>
        <w:rPr>
          <w:rStyle w:val="CommentReference"/>
          <w:i/>
        </w:rPr>
      </w:pPr>
      <w:r w:rsidRPr="00BB7B07">
        <w:rPr>
          <w:rStyle w:val="CommentReference"/>
          <w:sz w:val="20"/>
          <w:szCs w:val="20"/>
        </w:rPr>
        <w:t>(4)</w:t>
      </w:r>
      <w:r w:rsidRPr="00BB7B07">
        <w:rPr>
          <w:rStyle w:val="CommentReference"/>
          <w:sz w:val="20"/>
          <w:szCs w:val="20"/>
        </w:rPr>
        <w:tab/>
      </w:r>
      <w:r w:rsidRPr="00BB7B07">
        <w:t xml:space="preserve">The significant expansion that has taken place since the adoption of </w:t>
      </w:r>
      <w:hyperlink r:id="rId30" w:anchor="page=133" w:history="1">
        <w:r w:rsidRPr="000F3DA4">
          <w:rPr>
            <w:rStyle w:val="Hyperlink"/>
          </w:rPr>
          <w:t>Resolution 40 (Cg</w:t>
        </w:r>
        <w:r>
          <w:rPr>
            <w:rStyle w:val="Hyperlink"/>
          </w:rPr>
          <w:noBreakHyphen/>
        </w:r>
        <w:r w:rsidRPr="000F3DA4">
          <w:rPr>
            <w:rStyle w:val="Hyperlink"/>
          </w:rPr>
          <w:t>XII)</w:t>
        </w:r>
      </w:hyperlink>
      <w:r>
        <w:rPr>
          <w:rStyle w:val="Hyperlink"/>
        </w:rPr>
        <w:t xml:space="preserve"> </w:t>
      </w:r>
      <w:r>
        <w:t>—</w:t>
      </w:r>
      <w:r w:rsidRPr="00130A6A">
        <w:rPr>
          <w:rStyle w:val="Hyperlink"/>
        </w:rPr>
        <w:t xml:space="preserve"> WMO Policy and Practice for the Exchange of Meteorological and Related Data and Products Including Guidelines on Relationships in Commercial Meteorological Activities</w:t>
      </w:r>
      <w:r w:rsidRPr="00BB7B07">
        <w:t xml:space="preserve">, in the number and </w:t>
      </w:r>
      <w:r w:rsidRPr="00BB7B07">
        <w:lastRenderedPageBreak/>
        <w:t>diversity of providers of observations and other data products</w:t>
      </w:r>
      <w:r w:rsidRPr="00BB7B07">
        <w:rPr>
          <w:rStyle w:val="CommentReference"/>
          <w:sz w:val="20"/>
        </w:rPr>
        <w:t xml:space="preserve"> including, in particular, a growing role played by private sector entities,</w:t>
      </w:r>
      <w:r w:rsidRPr="00BB7B07" w:rsidDel="00981EE4">
        <w:rPr>
          <w:rStyle w:val="FootnoteReference"/>
          <w:sz w:val="24"/>
          <w:szCs w:val="16"/>
        </w:rPr>
        <w:t xml:space="preserve"> </w:t>
      </w:r>
    </w:p>
    <w:p w14:paraId="76A19B5F" w14:textId="77777777" w:rsidR="000E7719" w:rsidRPr="00BB7B07" w:rsidRDefault="000E7719" w:rsidP="000E7719">
      <w:pPr>
        <w:pStyle w:val="WMOBodyText"/>
        <w:ind w:left="567" w:hanging="567"/>
        <w:rPr>
          <w:rStyle w:val="CommentReference"/>
          <w:sz w:val="20"/>
          <w:szCs w:val="20"/>
        </w:rPr>
      </w:pPr>
      <w:r w:rsidRPr="00BB7B07">
        <w:rPr>
          <w:rStyle w:val="CommentReference"/>
          <w:sz w:val="20"/>
          <w:szCs w:val="20"/>
        </w:rPr>
        <w:t>(5)</w:t>
      </w:r>
      <w:r w:rsidRPr="00BB7B07">
        <w:rPr>
          <w:rStyle w:val="CommentReference"/>
          <w:sz w:val="20"/>
          <w:szCs w:val="20"/>
        </w:rPr>
        <w:tab/>
      </w:r>
      <w:r w:rsidRPr="00BB7B07">
        <w:rPr>
          <w:lang w:val="en-AU"/>
        </w:rPr>
        <w:t xml:space="preserve">The critical role of </w:t>
      </w:r>
      <w:r w:rsidRPr="00BB7B07">
        <w:t xml:space="preserve">research </w:t>
      </w:r>
      <w:r w:rsidRPr="00BB7B07">
        <w:rPr>
          <w:lang w:val="en-AU"/>
        </w:rPr>
        <w:t>in fostering continuous improvement</w:t>
      </w:r>
      <w:r w:rsidRPr="00BB7B07">
        <w:t xml:space="preserve"> and innovation of observing systems, products and services,</w:t>
      </w:r>
      <w:r w:rsidRPr="00BB7B07">
        <w:rPr>
          <w:lang w:val="en-AU"/>
        </w:rPr>
        <w:t xml:space="preserve"> </w:t>
      </w:r>
      <w:r w:rsidRPr="00BB7B07">
        <w:t>and the importance of ensuring</w:t>
      </w:r>
      <w:r w:rsidRPr="00BB7B07">
        <w:rPr>
          <w:lang w:val="en-AU"/>
        </w:rPr>
        <w:t xml:space="preserve"> </w:t>
      </w:r>
      <w:r w:rsidRPr="00BB7B07">
        <w:t>free and unrestricted exchange</w:t>
      </w:r>
      <w:r w:rsidRPr="00BB7B07">
        <w:rPr>
          <w:lang w:val="en-AU"/>
        </w:rPr>
        <w:t xml:space="preserve"> of data </w:t>
      </w:r>
      <w:r w:rsidRPr="00BB7B07">
        <w:t>between the</w:t>
      </w:r>
      <w:r w:rsidRPr="00BB7B07">
        <w:rPr>
          <w:lang w:val="en-AU"/>
        </w:rPr>
        <w:t xml:space="preserve"> research</w:t>
      </w:r>
      <w:r w:rsidRPr="00BB7B07">
        <w:t xml:space="preserve"> </w:t>
      </w:r>
      <w:r w:rsidRPr="00BB7B07">
        <w:rPr>
          <w:lang w:val="en-AU"/>
        </w:rPr>
        <w:t>and</w:t>
      </w:r>
      <w:r w:rsidRPr="00BB7B07">
        <w:t xml:space="preserve"> the operational communities,</w:t>
      </w:r>
      <w:r w:rsidRPr="00BB7B07">
        <w:rPr>
          <w:rStyle w:val="CommentReference"/>
          <w:sz w:val="20"/>
          <w:szCs w:val="20"/>
        </w:rPr>
        <w:t xml:space="preserve"> </w:t>
      </w:r>
    </w:p>
    <w:p w14:paraId="30D28AA1" w14:textId="77777777" w:rsidR="000E7719" w:rsidRDefault="000E7719" w:rsidP="000E7719">
      <w:pPr>
        <w:pStyle w:val="WMOBodyText"/>
        <w:keepNext/>
        <w:keepLines/>
        <w:ind w:left="567" w:hanging="567"/>
        <w:rPr>
          <w:rStyle w:val="CommentReference"/>
          <w:sz w:val="20"/>
          <w:szCs w:val="20"/>
          <w:lang w:eastAsia="en-US"/>
        </w:rPr>
      </w:pPr>
      <w:r w:rsidRPr="00BB7B07">
        <w:rPr>
          <w:rStyle w:val="CommentReference"/>
          <w:sz w:val="20"/>
          <w:szCs w:val="20"/>
        </w:rPr>
        <w:t>(6)</w:t>
      </w:r>
      <w:r w:rsidRPr="00BB7B07">
        <w:rPr>
          <w:rStyle w:val="CommentReference"/>
          <w:sz w:val="20"/>
          <w:szCs w:val="20"/>
        </w:rPr>
        <w:tab/>
      </w:r>
      <w:r w:rsidRPr="00BB7B07">
        <w:rPr>
          <w:rStyle w:val="CommentReference"/>
          <w:sz w:val="20"/>
          <w:szCs w:val="20"/>
          <w:lang w:eastAsia="en-US"/>
        </w:rPr>
        <w:t>The crucial function of the Permanent Representatives to WMO</w:t>
      </w:r>
      <w:r>
        <w:rPr>
          <w:rStyle w:val="CommentReference"/>
          <w:sz w:val="20"/>
          <w:szCs w:val="20"/>
          <w:lang w:eastAsia="en-US"/>
        </w:rPr>
        <w:t xml:space="preserve"> and the role of Hydrological </w:t>
      </w:r>
      <w:r w:rsidRPr="00DD3DF1">
        <w:rPr>
          <w:rStyle w:val="CommentReference"/>
          <w:sz w:val="20"/>
          <w:szCs w:val="20"/>
          <w:lang w:eastAsia="en-US"/>
        </w:rPr>
        <w:t>Advisers</w:t>
      </w:r>
      <w:r>
        <w:rPr>
          <w:rStyle w:val="CommentReference"/>
          <w:sz w:val="20"/>
          <w:szCs w:val="20"/>
          <w:lang w:eastAsia="en-US"/>
        </w:rPr>
        <w:t xml:space="preserve"> </w:t>
      </w:r>
      <w:r w:rsidRPr="00BB7B07">
        <w:rPr>
          <w:rStyle w:val="CommentReference"/>
          <w:sz w:val="20"/>
          <w:szCs w:val="20"/>
          <w:lang w:eastAsia="en-US"/>
        </w:rPr>
        <w:t xml:space="preserve">in helping to maximize the </w:t>
      </w:r>
      <w:r w:rsidRPr="00B528F1">
        <w:t>societal</w:t>
      </w:r>
      <w:r w:rsidRPr="00BB7B07">
        <w:rPr>
          <w:rStyle w:val="CommentReference"/>
          <w:sz w:val="20"/>
          <w:szCs w:val="20"/>
          <w:lang w:eastAsia="en-US"/>
        </w:rPr>
        <w:t xml:space="preserve"> impact of Earth system monitoring and prediction efforts, both th</w:t>
      </w:r>
      <w:r>
        <w:rPr>
          <w:rStyle w:val="CommentReference"/>
          <w:sz w:val="20"/>
          <w:szCs w:val="20"/>
          <w:lang w:eastAsia="en-US"/>
        </w:rPr>
        <w:t>r</w:t>
      </w:r>
      <w:r w:rsidRPr="00BB7B07">
        <w:rPr>
          <w:rStyle w:val="CommentReference"/>
          <w:sz w:val="20"/>
          <w:szCs w:val="20"/>
          <w:lang w:eastAsia="en-US"/>
        </w:rPr>
        <w:t>ough coordinating with all stakeholders from the public, private and academic sectors in their States and Territories, and through promoting relevant WMO activities, policies and standards</w:t>
      </w:r>
      <w:r w:rsidRPr="00BB7B07">
        <w:rPr>
          <w:rStyle w:val="FootnoteReference"/>
          <w:lang w:eastAsia="en-US"/>
        </w:rPr>
        <w:footnoteReference w:id="4"/>
      </w:r>
      <w:r w:rsidRPr="00BB7B07">
        <w:rPr>
          <w:rStyle w:val="CommentReference"/>
          <w:sz w:val="20"/>
          <w:szCs w:val="20"/>
          <w:lang w:eastAsia="en-US"/>
        </w:rPr>
        <w:t>,</w:t>
      </w:r>
    </w:p>
    <w:p w14:paraId="181D0F25" w14:textId="36900BEC" w:rsidR="000E7719" w:rsidRPr="00E97032" w:rsidRDefault="000E7719" w:rsidP="000E7719">
      <w:pPr>
        <w:pStyle w:val="WMOBodyText"/>
        <w:keepNext/>
        <w:keepLines/>
        <w:ind w:left="567" w:hanging="567"/>
        <w:rPr>
          <w:rFonts w:eastAsia="Times New Roman" w:cs="Times New Roman"/>
        </w:rPr>
      </w:pPr>
      <w:bookmarkStart w:id="3" w:name="_Hlk75157408"/>
      <w:r w:rsidRPr="00E86F9C">
        <w:rPr>
          <w:rStyle w:val="CommentReference"/>
          <w:sz w:val="20"/>
          <w:szCs w:val="20"/>
          <w:lang w:eastAsia="en-US"/>
        </w:rPr>
        <w:t xml:space="preserve">(7) </w:t>
      </w:r>
      <w:r w:rsidRPr="00E86F9C">
        <w:rPr>
          <w:rStyle w:val="CommentReference"/>
          <w:sz w:val="20"/>
          <w:szCs w:val="20"/>
          <w:lang w:eastAsia="en-US"/>
        </w:rPr>
        <w:tab/>
      </w:r>
      <w:bookmarkEnd w:id="3"/>
      <w:r>
        <w:t xml:space="preserve">The continued disparity in available technical and institutional capacities and in financial and human resources that the individual Members have at their disposal for their implementation of WMO </w:t>
      </w:r>
      <w:r w:rsidRPr="009A3303">
        <w:t>Data</w:t>
      </w:r>
      <w:r>
        <w:t xml:space="preserve"> Policy,</w:t>
      </w:r>
    </w:p>
    <w:p w14:paraId="2DDAAAF3" w14:textId="77777777" w:rsidR="000E7719" w:rsidRPr="00BB7B07" w:rsidRDefault="000E7719" w:rsidP="000E7719">
      <w:pPr>
        <w:pStyle w:val="WMOBodyText"/>
        <w:keepNext/>
        <w:keepLines/>
        <w:ind w:left="567" w:hanging="567"/>
        <w:rPr>
          <w:rStyle w:val="CommentReference"/>
          <w:sz w:val="20"/>
          <w:szCs w:val="20"/>
          <w:lang w:eastAsia="en-US"/>
        </w:rPr>
      </w:pPr>
      <w:r w:rsidRPr="00E86F9C">
        <w:t>(8)</w:t>
      </w:r>
      <w:r>
        <w:tab/>
      </w:r>
      <w:r w:rsidRPr="00E86F9C">
        <w:t xml:space="preserve">The need for consistency of WMO </w:t>
      </w:r>
      <w:r>
        <w:t>D</w:t>
      </w:r>
      <w:r w:rsidRPr="00E86F9C">
        <w:t xml:space="preserve">ata </w:t>
      </w:r>
      <w:r>
        <w:t>P</w:t>
      </w:r>
      <w:r w:rsidRPr="00E86F9C">
        <w:t>olicy, and of national implementations thereof, with other policies based</w:t>
      </w:r>
      <w:r w:rsidRPr="008D06D9">
        <w:t xml:space="preserve"> </w:t>
      </w:r>
      <w:r w:rsidRPr="008D06D9">
        <w:rPr>
          <w:rFonts w:eastAsia="Times New Roman" w:cs="Times New Roman"/>
        </w:rPr>
        <w:t>on international law, including, in particular, the rules governing marine scientific research in the United Nations Convention on the Law of the Sea</w:t>
      </w:r>
      <w:r w:rsidRPr="00E86F9C">
        <w:rPr>
          <w:rFonts w:eastAsia="Times New Roman" w:cs="Times New Roman"/>
          <w:color w:val="6888C9"/>
        </w:rPr>
        <w:t xml:space="preserve"> </w:t>
      </w:r>
      <w:r w:rsidRPr="00D24585">
        <w:rPr>
          <w:rFonts w:eastAsia="Times New Roman" w:cs="Times New Roman"/>
        </w:rPr>
        <w:t>(UNCLOS)</w:t>
      </w:r>
      <w:r w:rsidRPr="005179FA">
        <w:rPr>
          <w:rFonts w:eastAsia="Times New Roman" w:cs="Times New Roman"/>
        </w:rPr>
        <w:t>,</w:t>
      </w:r>
    </w:p>
    <w:p w14:paraId="38DD0212" w14:textId="77777777" w:rsidR="000E7719" w:rsidRPr="006E5037" w:rsidRDefault="000E7719" w:rsidP="000E7719">
      <w:pPr>
        <w:pStyle w:val="WMOBodyText"/>
        <w:keepNext/>
        <w:keepLines/>
        <w:ind w:left="567" w:hanging="567"/>
      </w:pPr>
      <w:r w:rsidRPr="00BB7B07">
        <w:rPr>
          <w:lang w:val="en-AU"/>
        </w:rPr>
        <w:t>(</w:t>
      </w:r>
      <w:r>
        <w:rPr>
          <w:lang w:val="en-AU"/>
        </w:rPr>
        <w:t>9</w:t>
      </w:r>
      <w:r w:rsidRPr="00BB7B07">
        <w:rPr>
          <w:lang w:val="en-AU"/>
        </w:rPr>
        <w:t>)</w:t>
      </w:r>
      <w:r w:rsidRPr="00BB7B07">
        <w:rPr>
          <w:lang w:val="en-AU"/>
        </w:rPr>
        <w:tab/>
      </w:r>
      <w:r w:rsidRPr="00BB7B07">
        <w:t xml:space="preserve">The right of </w:t>
      </w:r>
      <w:r>
        <w:t>governments</w:t>
      </w:r>
      <w:r w:rsidRPr="00BB7B07">
        <w:t>, having done their utmost to implement the decisions of Congress, to</w:t>
      </w:r>
      <w:r>
        <w:t>, based</w:t>
      </w:r>
      <w:r w:rsidRPr="00144C54">
        <w:rPr>
          <w:i/>
          <w:iCs/>
        </w:rPr>
        <w:t xml:space="preserve"> </w:t>
      </w:r>
      <w:r>
        <w:t>on their national laws and policies,</w:t>
      </w:r>
      <w:r w:rsidRPr="00BB7B07">
        <w:t xml:space="preserve"> choose the manner by, and the extent to which, they make data available domestically or for international exchange, while still understanding that without reciprocity, international data exchange cannot be sustained</w:t>
      </w:r>
      <w:r>
        <w:t>,</w:t>
      </w:r>
    </w:p>
    <w:p w14:paraId="11A5458F" w14:textId="77777777" w:rsidR="000E7719" w:rsidRPr="00B37B28" w:rsidRDefault="000E7719" w:rsidP="000E7719">
      <w:pPr>
        <w:pStyle w:val="WMOBodyText"/>
      </w:pPr>
      <w:r w:rsidRPr="00BC390F">
        <w:rPr>
          <w:b/>
          <w:bCs/>
        </w:rPr>
        <w:t>Having examined</w:t>
      </w:r>
      <w:r w:rsidRPr="00BC390F">
        <w:t xml:space="preserve"> </w:t>
      </w:r>
      <w:hyperlink r:id="rId31" w:history="1">
        <w:r w:rsidRPr="00EA21AB">
          <w:rPr>
            <w:rStyle w:val="Hyperlink"/>
          </w:rPr>
          <w:t>Recommendation 3 (EC-73)</w:t>
        </w:r>
      </w:hyperlink>
      <w:r w:rsidRPr="005179FA">
        <w:t>,</w:t>
      </w:r>
    </w:p>
    <w:p w14:paraId="0C6A2A56" w14:textId="77777777" w:rsidR="000E7719" w:rsidRPr="00BB7B07" w:rsidRDefault="000E7719" w:rsidP="000E7719">
      <w:pPr>
        <w:pStyle w:val="WMOBodyText"/>
      </w:pPr>
      <w:r w:rsidRPr="00BB7B07">
        <w:rPr>
          <w:b/>
          <w:bCs/>
        </w:rPr>
        <w:t>Agrees</w:t>
      </w:r>
      <w:r w:rsidRPr="00BB7B07">
        <w:t xml:space="preserve"> to have one unified data policy for all WMO domains and disciplines;</w:t>
      </w:r>
    </w:p>
    <w:p w14:paraId="5FE6DF3C" w14:textId="77777777" w:rsidR="000E7719" w:rsidRDefault="000E7719" w:rsidP="000E7719">
      <w:pPr>
        <w:pStyle w:val="WMOBodyText"/>
        <w:ind w:right="-170"/>
      </w:pPr>
      <w:r w:rsidRPr="00BB7B07">
        <w:rPr>
          <w:b/>
          <w:bCs/>
        </w:rPr>
        <w:t xml:space="preserve">Decides </w:t>
      </w:r>
      <w:r w:rsidRPr="00BB7B07">
        <w:t xml:space="preserve">that the scope of the data policy shall cover Earth system data exchanged among Members under the auspices of the WMO Convention and decisions of </w:t>
      </w:r>
      <w:r w:rsidRPr="00767F9D">
        <w:t>Congress</w:t>
      </w:r>
      <w:r w:rsidRPr="00BB7B07">
        <w:t xml:space="preserve">, as </w:t>
      </w:r>
      <w:r>
        <w:t xml:space="preserve">described </w:t>
      </w:r>
      <w:r w:rsidRPr="00BB7B07">
        <w:t xml:space="preserve">in </w:t>
      </w:r>
      <w:hyperlink w:anchor="Annex1" w:history="1">
        <w:r w:rsidRPr="00067DB8">
          <w:rPr>
            <w:rStyle w:val="Hyperlink"/>
          </w:rPr>
          <w:t>Annex</w:t>
        </w:r>
        <w:r>
          <w:rPr>
            <w:rStyle w:val="Hyperlink"/>
          </w:rPr>
          <w:t> 1</w:t>
        </w:r>
      </w:hyperlink>
      <w:r w:rsidRPr="00BB7B07">
        <w:t xml:space="preserve"> and </w:t>
      </w:r>
      <w:hyperlink w:anchor="Annex4" w:history="1">
        <w:r w:rsidRPr="00067DB8">
          <w:rPr>
            <w:rStyle w:val="Hyperlink"/>
          </w:rPr>
          <w:t>Annex</w:t>
        </w:r>
        <w:r>
          <w:rPr>
            <w:rStyle w:val="Hyperlink"/>
          </w:rPr>
          <w:t> 4</w:t>
        </w:r>
      </w:hyperlink>
      <w:r w:rsidRPr="00BB7B07">
        <w:t xml:space="preserve"> of this resolution</w:t>
      </w:r>
      <w:r>
        <w:t xml:space="preserve"> </w:t>
      </w:r>
      <w:r w:rsidRPr="00B60CE7">
        <w:t>and specified in detail in the WMO Technical Regulations;</w:t>
      </w:r>
      <w:r w:rsidRPr="00885672" w:rsidDel="00885672">
        <w:t xml:space="preserve"> </w:t>
      </w:r>
    </w:p>
    <w:p w14:paraId="370EF144" w14:textId="77777777" w:rsidR="000E7719" w:rsidRPr="00BB7B07" w:rsidRDefault="000E7719" w:rsidP="000E7719">
      <w:pPr>
        <w:pStyle w:val="WMOBodyText"/>
      </w:pPr>
      <w:r w:rsidRPr="00BB7B07">
        <w:rPr>
          <w:b/>
        </w:rPr>
        <w:t>Adopts</w:t>
      </w:r>
      <w:r w:rsidRPr="00BB7B07">
        <w:rPr>
          <w:bCs/>
        </w:rPr>
        <w:t xml:space="preserve"> the following policy on the international exchange of Earth system </w:t>
      </w:r>
      <w:r w:rsidRPr="00BB7B07">
        <w:t>data:</w:t>
      </w:r>
    </w:p>
    <w:p w14:paraId="534A89D4" w14:textId="77777777" w:rsidR="000E7719" w:rsidRPr="00BB7B07" w:rsidRDefault="000E7719" w:rsidP="000E7719">
      <w:pPr>
        <w:pStyle w:val="WMOBodyText"/>
        <w:ind w:left="567" w:right="850"/>
        <w:rPr>
          <w:bCs/>
          <w:i/>
          <w:iCs/>
        </w:rPr>
      </w:pPr>
      <w:r w:rsidRPr="00BB7B07">
        <w:rPr>
          <w:bCs/>
          <w:i/>
          <w:iCs/>
        </w:rPr>
        <w:t>As a fundamental principle of W</w:t>
      </w:r>
      <w:r>
        <w:rPr>
          <w:bCs/>
          <w:i/>
          <w:iCs/>
        </w:rPr>
        <w:t>MO</w:t>
      </w:r>
      <w:r w:rsidRPr="00BB7B07">
        <w:rPr>
          <w:bCs/>
          <w:i/>
          <w:iCs/>
        </w:rPr>
        <w:t xml:space="preserve"> and in consonance with the expanding requirements for its scientific and technical expertise, WMO commits itself to broadening and enhancing the free and unrestricted</w:t>
      </w:r>
      <w:r w:rsidRPr="00BB7B07">
        <w:rPr>
          <w:rStyle w:val="FootnoteReference"/>
          <w:bCs/>
          <w:iCs/>
        </w:rPr>
        <w:footnoteReference w:id="5"/>
      </w:r>
      <w:r w:rsidRPr="00BB7B07">
        <w:rPr>
          <w:bCs/>
          <w:i/>
          <w:iCs/>
        </w:rPr>
        <w:t xml:space="preserve"> international exchange of Earth system </w:t>
      </w:r>
      <w:r w:rsidRPr="00BB7B07">
        <w:rPr>
          <w:i/>
          <w:iCs/>
        </w:rPr>
        <w:t>data</w:t>
      </w:r>
      <w:r w:rsidRPr="00BB7B07">
        <w:t>;</w:t>
      </w:r>
    </w:p>
    <w:p w14:paraId="6D9678D5" w14:textId="77777777" w:rsidR="000E7719" w:rsidRPr="00BB7B07" w:rsidRDefault="000E7719" w:rsidP="000E7719">
      <w:pPr>
        <w:pStyle w:val="WMOBodyText"/>
        <w:rPr>
          <w:bCs/>
        </w:rPr>
      </w:pPr>
      <w:r w:rsidRPr="00BB7B07">
        <w:rPr>
          <w:b/>
        </w:rPr>
        <w:t>Agrees further</w:t>
      </w:r>
      <w:r w:rsidRPr="00BB7B07">
        <w:rPr>
          <w:bCs/>
        </w:rPr>
        <w:t xml:space="preserve"> to maintain a two-tiered approach to the international provision and exchange of Earth </w:t>
      </w:r>
      <w:r>
        <w:rPr>
          <w:bCs/>
        </w:rPr>
        <w:t>s</w:t>
      </w:r>
      <w:r w:rsidRPr="00BB7B07">
        <w:rPr>
          <w:bCs/>
        </w:rPr>
        <w:t>ystem data via the following practice</w:t>
      </w:r>
      <w:r w:rsidRPr="00BB7B07">
        <w:rPr>
          <w:rStyle w:val="FootnoteReference"/>
          <w:bCs/>
        </w:rPr>
        <w:footnoteReference w:id="6"/>
      </w:r>
      <w:r w:rsidRPr="00BB7B07">
        <w:rPr>
          <w:bCs/>
        </w:rPr>
        <w:t xml:space="preserve">: </w:t>
      </w:r>
    </w:p>
    <w:p w14:paraId="40A67605" w14:textId="77777777" w:rsidR="000E7719" w:rsidRPr="00BB7B07" w:rsidRDefault="000E7719" w:rsidP="000E7719">
      <w:pPr>
        <w:pStyle w:val="WMOBodyText"/>
        <w:ind w:left="567" w:hanging="567"/>
        <w:rPr>
          <w:bCs/>
        </w:rPr>
      </w:pPr>
      <w:r w:rsidRPr="00BB7B07">
        <w:rPr>
          <w:bCs/>
        </w:rPr>
        <w:t>(1)</w:t>
      </w:r>
      <w:r w:rsidRPr="00BB7B07">
        <w:rPr>
          <w:bCs/>
        </w:rPr>
        <w:tab/>
        <w:t xml:space="preserve">Members shall provide on a free and unrestricted basis </w:t>
      </w:r>
      <w:r>
        <w:rPr>
          <w:bCs/>
        </w:rPr>
        <w:t xml:space="preserve">the </w:t>
      </w:r>
      <w:r>
        <w:rPr>
          <w:b/>
          <w:i/>
          <w:iCs/>
        </w:rPr>
        <w:t>core</w:t>
      </w:r>
      <w:r w:rsidRPr="00BB7B07">
        <w:rPr>
          <w:b/>
        </w:rPr>
        <w:t xml:space="preserve"> </w:t>
      </w:r>
      <w:r w:rsidRPr="00BB7B07">
        <w:rPr>
          <w:bCs/>
        </w:rPr>
        <w:t xml:space="preserve">data that are necessary for the provision of services in support of the protection of life and property and for the well-being of all nations, </w:t>
      </w:r>
      <w:r w:rsidRPr="00BB7B07">
        <w:t>at a minimum</w:t>
      </w:r>
      <w:r w:rsidRPr="00BB7B07">
        <w:rPr>
          <w:bCs/>
        </w:rPr>
        <w:t xml:space="preserve"> those data</w:t>
      </w:r>
      <w:r w:rsidRPr="00BB7B07">
        <w:t xml:space="preserve"> </w:t>
      </w:r>
      <w:r w:rsidRPr="00BB7B07">
        <w:rPr>
          <w:bCs/>
        </w:rPr>
        <w:t xml:space="preserve">described in </w:t>
      </w:r>
      <w:hyperlink w:anchor="Annex1" w:history="1">
        <w:r w:rsidRPr="00067DB8">
          <w:rPr>
            <w:rStyle w:val="Hyperlink"/>
            <w:bCs/>
          </w:rPr>
          <w:t>Annex</w:t>
        </w:r>
        <w:r>
          <w:rPr>
            <w:rStyle w:val="Hyperlink"/>
            <w:bCs/>
          </w:rPr>
          <w:t> 1</w:t>
        </w:r>
      </w:hyperlink>
      <w:r w:rsidRPr="00BB7B07">
        <w:rPr>
          <w:bCs/>
        </w:rPr>
        <w:t xml:space="preserve"> to this resolution which are required to monitor and predict seamlessly and accurately weather, climate, water and related environmental conditions</w:t>
      </w:r>
      <w:r>
        <w:rPr>
          <w:bCs/>
        </w:rPr>
        <w:t>;</w:t>
      </w:r>
    </w:p>
    <w:p w14:paraId="4D0A745C" w14:textId="77777777" w:rsidR="000E7719" w:rsidRPr="00BB7B07" w:rsidRDefault="000E7719" w:rsidP="000E7719">
      <w:pPr>
        <w:pStyle w:val="WMOBodyText"/>
        <w:ind w:left="567" w:hanging="567"/>
        <w:rPr>
          <w:bCs/>
        </w:rPr>
      </w:pPr>
      <w:r w:rsidRPr="00BB7B07">
        <w:rPr>
          <w:bCs/>
        </w:rPr>
        <w:lastRenderedPageBreak/>
        <w:t>(2)</w:t>
      </w:r>
      <w:r w:rsidRPr="00BB7B07">
        <w:rPr>
          <w:bCs/>
        </w:rPr>
        <w:tab/>
        <w:t xml:space="preserve">Members should also provide the </w:t>
      </w:r>
      <w:r w:rsidRPr="00BB7B07">
        <w:rPr>
          <w:b/>
          <w:i/>
          <w:iCs/>
        </w:rPr>
        <w:t>recommended</w:t>
      </w:r>
      <w:r w:rsidRPr="00BB7B07">
        <w:rPr>
          <w:bCs/>
        </w:rPr>
        <w:t xml:space="preserve"> data that are required to support Earth system monitoring and prediction activities at the global, regional and national levels and to further assist other Members with the provision of weather, climate, water and related environmental services in their States and Territories. Conditions may be placed on the use of recommended data;</w:t>
      </w:r>
      <w:r w:rsidRPr="00BB7B07">
        <w:rPr>
          <w:rStyle w:val="FootnoteReference"/>
          <w:bCs/>
        </w:rPr>
        <w:footnoteReference w:id="7"/>
      </w:r>
    </w:p>
    <w:p w14:paraId="251EBF65" w14:textId="77777777" w:rsidR="000E7719" w:rsidRPr="0025771C" w:rsidRDefault="000E7719" w:rsidP="000E7719">
      <w:pPr>
        <w:pStyle w:val="WMOBodyText"/>
        <w:rPr>
          <w:bCs/>
        </w:rPr>
      </w:pPr>
      <w:r w:rsidRPr="00BB7B07">
        <w:rPr>
          <w:b/>
        </w:rPr>
        <w:t>Agrees also</w:t>
      </w:r>
      <w:r w:rsidRPr="00BB7B07">
        <w:rPr>
          <w:bCs/>
        </w:rPr>
        <w:t xml:space="preserve"> that Members should provide without charge access to all recommended data exchanged under the auspices of WMO to public research and education communities, for their non-commercial activities; </w:t>
      </w:r>
    </w:p>
    <w:p w14:paraId="27A15498" w14:textId="77777777" w:rsidR="000E7719" w:rsidRPr="00BB7B07" w:rsidRDefault="000E7719" w:rsidP="000E7719">
      <w:pPr>
        <w:pStyle w:val="WMOBodyText"/>
        <w:rPr>
          <w:bCs/>
        </w:rPr>
      </w:pPr>
      <w:r w:rsidRPr="00BB7B07">
        <w:rPr>
          <w:b/>
        </w:rPr>
        <w:t>Encourages</w:t>
      </w:r>
      <w:r w:rsidRPr="00BB7B07">
        <w:t xml:space="preserve"> all users of Earth system data to </w:t>
      </w:r>
      <w:proofErr w:type="spellStart"/>
      <w:r w:rsidRPr="00BB7B07">
        <w:t>honour</w:t>
      </w:r>
      <w:proofErr w:type="spellEnd"/>
      <w:r w:rsidRPr="00BB7B07">
        <w:t xml:space="preserve"> reasonable requests for attribution of input data wherever possible;</w:t>
      </w:r>
    </w:p>
    <w:p w14:paraId="733708F5" w14:textId="77777777" w:rsidR="000E7719" w:rsidRPr="00BB7B07" w:rsidRDefault="000E7719" w:rsidP="000E7719">
      <w:pPr>
        <w:pStyle w:val="WMOBodyText"/>
        <w:rPr>
          <w:bCs/>
        </w:rPr>
      </w:pPr>
      <w:r w:rsidRPr="00BB7B07">
        <w:rPr>
          <w:b/>
        </w:rPr>
        <w:t xml:space="preserve">Urges </w:t>
      </w:r>
      <w:r w:rsidRPr="00BB7B07">
        <w:rPr>
          <w:bCs/>
        </w:rPr>
        <w:t xml:space="preserve">Members to: </w:t>
      </w:r>
    </w:p>
    <w:p w14:paraId="215F929F" w14:textId="77777777" w:rsidR="000E7719" w:rsidRPr="00BB7B07" w:rsidRDefault="000E7719" w:rsidP="000E7719">
      <w:pPr>
        <w:pStyle w:val="WMOBodyText"/>
        <w:ind w:left="567" w:hanging="567"/>
      </w:pPr>
      <w:r w:rsidRPr="00BB7B07">
        <w:t>(1)</w:t>
      </w:r>
      <w:r w:rsidRPr="00BB7B07">
        <w:tab/>
        <w:t xml:space="preserve">Undertake necessary actions to </w:t>
      </w:r>
      <w:r>
        <w:t xml:space="preserve">promote </w:t>
      </w:r>
      <w:r w:rsidRPr="00BB7B07">
        <w:t xml:space="preserve">alignment of national policies and regulations concerning Earth system data sharing and exchange, nationally and internationally, with the policy promulgated through this </w:t>
      </w:r>
      <w:r>
        <w:t>resolution;</w:t>
      </w:r>
    </w:p>
    <w:p w14:paraId="6A889BBA" w14:textId="77777777" w:rsidR="000E7719" w:rsidRDefault="000E7719" w:rsidP="000E7719">
      <w:pPr>
        <w:pStyle w:val="WMOBodyText"/>
        <w:ind w:left="567" w:hanging="567"/>
      </w:pPr>
      <w:r w:rsidRPr="00BB7B07">
        <w:t>(2)</w:t>
      </w:r>
      <w:r w:rsidRPr="00BB7B07">
        <w:tab/>
        <w:t xml:space="preserve">Provide full transparency on conditions of use and re-use when such conditions apply to exchanges of recommended </w:t>
      </w:r>
      <w:r>
        <w:t>data;</w:t>
      </w:r>
      <w:r w:rsidRPr="00BB7B07">
        <w:t xml:space="preserve"> </w:t>
      </w:r>
    </w:p>
    <w:p w14:paraId="15CB10BB" w14:textId="77777777" w:rsidR="000E7719" w:rsidRPr="00BB7B07" w:rsidRDefault="000E7719" w:rsidP="000E7719">
      <w:pPr>
        <w:pStyle w:val="WMOBodyText"/>
        <w:ind w:left="567" w:hanging="567"/>
      </w:pPr>
      <w:r w:rsidRPr="008C0EC4">
        <w:rPr>
          <w:bCs/>
        </w:rPr>
        <w:t>(3</w:t>
      </w:r>
      <w:r w:rsidRPr="008C0EC4" w:rsidDel="005F238A">
        <w:rPr>
          <w:bCs/>
        </w:rPr>
        <w:t>)</w:t>
      </w:r>
      <w:r w:rsidRPr="008C0EC4" w:rsidDel="005F238A">
        <w:rPr>
          <w:bCs/>
        </w:rPr>
        <w:tab/>
      </w:r>
      <w:r w:rsidRPr="008C0EC4">
        <w:rPr>
          <w:bCs/>
        </w:rPr>
        <w:t>Accommodate the</w:t>
      </w:r>
      <w:r w:rsidRPr="008C0EC4" w:rsidDel="005F238A">
        <w:rPr>
          <w:bCs/>
        </w:rPr>
        <w:t xml:space="preserve"> </w:t>
      </w:r>
      <w:r w:rsidRPr="008C0EC4">
        <w:rPr>
          <w:bCs/>
        </w:rPr>
        <w:t>need for</w:t>
      </w:r>
      <w:r w:rsidRPr="008C0EC4" w:rsidDel="005F238A">
        <w:rPr>
          <w:bCs/>
        </w:rPr>
        <w:t xml:space="preserve"> users of re</w:t>
      </w:r>
      <w:r w:rsidRPr="008C0EC4">
        <w:rPr>
          <w:bCs/>
        </w:rPr>
        <w:t>commended</w:t>
      </w:r>
      <w:r w:rsidRPr="008C0EC4" w:rsidDel="005F238A">
        <w:rPr>
          <w:bCs/>
        </w:rPr>
        <w:t xml:space="preserve"> data to respect the conditions of use set by the owners of the </w:t>
      </w:r>
      <w:r w:rsidRPr="008C0EC4">
        <w:rPr>
          <w:bCs/>
        </w:rPr>
        <w:t xml:space="preserve">data, as this will help </w:t>
      </w:r>
      <w:r w:rsidRPr="008C0EC4" w:rsidDel="005F238A">
        <w:rPr>
          <w:bCs/>
        </w:rPr>
        <w:t>to facilitate access to the data</w:t>
      </w:r>
      <w:r>
        <w:rPr>
          <w:bCs/>
        </w:rPr>
        <w:t>;</w:t>
      </w:r>
    </w:p>
    <w:p w14:paraId="2A4D8776" w14:textId="77777777" w:rsidR="000E7719" w:rsidRPr="00BB7B07" w:rsidRDefault="000E7719" w:rsidP="000E7719">
      <w:pPr>
        <w:pStyle w:val="WMOBodyText"/>
        <w:ind w:left="540" w:hanging="540"/>
      </w:pPr>
      <w:r w:rsidRPr="00BB7B07">
        <w:t>(</w:t>
      </w:r>
      <w:r>
        <w:t>4</w:t>
      </w:r>
      <w:r w:rsidRPr="00BB7B07">
        <w:t>)</w:t>
      </w:r>
      <w:r w:rsidRPr="00BB7B07">
        <w:tab/>
      </w:r>
      <w:r w:rsidRPr="008C49F7">
        <w:t>Facilitate the exchange of data from all stakeholders and sectors at the international level when emergencies and natural disasters occur</w:t>
      </w:r>
      <w:r>
        <w:t>;</w:t>
      </w:r>
    </w:p>
    <w:p w14:paraId="7B52962D" w14:textId="77777777" w:rsidR="000E7719" w:rsidRPr="00BB7B07" w:rsidRDefault="000E7719" w:rsidP="000E7719">
      <w:pPr>
        <w:pStyle w:val="WMOBodyText"/>
        <w:ind w:left="567" w:hanging="567"/>
      </w:pPr>
      <w:r w:rsidRPr="00BB7B07">
        <w:t>(</w:t>
      </w:r>
      <w:r>
        <w:t>5</w:t>
      </w:r>
      <w:r w:rsidRPr="00BB7B07">
        <w:t>)</w:t>
      </w:r>
      <w:r w:rsidRPr="00BB7B07">
        <w:tab/>
        <w:t xml:space="preserve">Build partnerships to enhance the exchange of Earth system data amongst national and regional stakeholders in order to improve integration of data across disciplines and domains, thereby helping to strengthen them all; </w:t>
      </w:r>
    </w:p>
    <w:p w14:paraId="2A583429" w14:textId="77777777" w:rsidR="000E7719" w:rsidRPr="00BB7B07" w:rsidRDefault="000E7719" w:rsidP="000E7719">
      <w:pPr>
        <w:pStyle w:val="WMOBodyText"/>
        <w:keepNext/>
        <w:keepLines/>
      </w:pPr>
      <w:r w:rsidRPr="00BB7B07">
        <w:rPr>
          <w:b/>
          <w:bCs/>
        </w:rPr>
        <w:t xml:space="preserve">Requests </w:t>
      </w:r>
      <w:r w:rsidRPr="00BB7B07">
        <w:t xml:space="preserve">the Executive Council to: </w:t>
      </w:r>
    </w:p>
    <w:p w14:paraId="14D5CD75" w14:textId="77777777" w:rsidR="000E7719" w:rsidRPr="00BB7B07" w:rsidRDefault="000E7719" w:rsidP="000E7719">
      <w:pPr>
        <w:pStyle w:val="WMOBodyText"/>
        <w:keepNext/>
        <w:keepLines/>
        <w:ind w:left="567" w:hanging="567"/>
      </w:pPr>
      <w:r w:rsidRPr="00BB7B07">
        <w:t>(1)</w:t>
      </w:r>
      <w:r w:rsidRPr="00BB7B07">
        <w:tab/>
        <w:t xml:space="preserve">Oversee implementation of this resolution via appropriate mechanisms for continual monitoring of </w:t>
      </w:r>
      <w:r>
        <w:t>compliance;</w:t>
      </w:r>
    </w:p>
    <w:p w14:paraId="6937BCB2" w14:textId="77777777" w:rsidR="000E7719" w:rsidRPr="00BB7B07" w:rsidRDefault="000E7719" w:rsidP="000E7719">
      <w:pPr>
        <w:pStyle w:val="WMOBodyText"/>
        <w:ind w:left="567" w:hanging="567"/>
      </w:pPr>
      <w:r w:rsidRPr="00BB7B07">
        <w:t>(2)</w:t>
      </w:r>
      <w:r w:rsidRPr="00BB7B07">
        <w:tab/>
        <w:t xml:space="preserve">Keep the definitions of </w:t>
      </w:r>
      <w:r>
        <w:t>core</w:t>
      </w:r>
      <w:r w:rsidRPr="00BB7B07">
        <w:t xml:space="preserve"> and recommended data provided in </w:t>
      </w:r>
      <w:hyperlink w:anchor="Annex1" w:history="1">
        <w:r w:rsidRPr="00067DB8">
          <w:rPr>
            <w:rStyle w:val="Hyperlink"/>
          </w:rPr>
          <w:t>Annex</w:t>
        </w:r>
        <w:r>
          <w:rPr>
            <w:rStyle w:val="Hyperlink"/>
          </w:rPr>
          <w:t> 1</w:t>
        </w:r>
      </w:hyperlink>
      <w:r w:rsidRPr="00BB7B07">
        <w:t xml:space="preserve"> under regular review and propose updates as necessary;</w:t>
      </w:r>
    </w:p>
    <w:p w14:paraId="1A4EE58A" w14:textId="77777777" w:rsidR="000E7719" w:rsidRPr="00BB7B07" w:rsidRDefault="000E7719" w:rsidP="000E7719">
      <w:pPr>
        <w:pStyle w:val="WMOBodyText"/>
      </w:pPr>
      <w:r w:rsidRPr="00BB7B07">
        <w:rPr>
          <w:b/>
          <w:bCs/>
        </w:rPr>
        <w:t>Requests</w:t>
      </w:r>
      <w:r w:rsidRPr="00BB7B07">
        <w:t xml:space="preserve"> the </w:t>
      </w:r>
      <w:proofErr w:type="gramStart"/>
      <w:r>
        <w:t>p</w:t>
      </w:r>
      <w:r w:rsidRPr="00BB7B07">
        <w:t>residents</w:t>
      </w:r>
      <w:r>
        <w:rPr>
          <w:i/>
          <w:iCs/>
        </w:rPr>
        <w:t xml:space="preserve">  </w:t>
      </w:r>
      <w:r w:rsidRPr="00BB7B07">
        <w:t>of</w:t>
      </w:r>
      <w:proofErr w:type="gramEnd"/>
      <w:r w:rsidRPr="00BB7B07">
        <w:t xml:space="preserve"> regional associations to support and monitor the implementation of this resolution within their regions;</w:t>
      </w:r>
    </w:p>
    <w:p w14:paraId="5FC88FAF" w14:textId="77777777" w:rsidR="000E7719" w:rsidRPr="00BB7B07" w:rsidRDefault="000E7719" w:rsidP="000E7719">
      <w:pPr>
        <w:pStyle w:val="WMOBodyText"/>
      </w:pPr>
      <w:r w:rsidRPr="00BB7B07">
        <w:rPr>
          <w:b/>
          <w:bCs/>
        </w:rPr>
        <w:t xml:space="preserve">Requests </w:t>
      </w:r>
      <w:r w:rsidRPr="00BB7B07">
        <w:t xml:space="preserve">the </w:t>
      </w:r>
      <w:proofErr w:type="gramStart"/>
      <w:r>
        <w:t>p</w:t>
      </w:r>
      <w:r w:rsidRPr="00BB7B07">
        <w:t>resident</w:t>
      </w:r>
      <w:r>
        <w:rPr>
          <w:i/>
          <w:iCs/>
        </w:rPr>
        <w:t xml:space="preserve">  </w:t>
      </w:r>
      <w:r w:rsidRPr="00BB7B07">
        <w:t>of</w:t>
      </w:r>
      <w:proofErr w:type="gramEnd"/>
      <w:r w:rsidRPr="00BB7B07">
        <w:t xml:space="preserve"> the </w:t>
      </w:r>
      <w:r w:rsidRPr="006B4BC1">
        <w:rPr>
          <w:rFonts w:eastAsia="MS Mincho"/>
          <w:color w:val="211D1E"/>
        </w:rPr>
        <w:t>Commission for Observation, Infrastructure and Information Systems</w:t>
      </w:r>
      <w:r w:rsidRPr="00BB7B07">
        <w:t xml:space="preserve">, in coordination with the </w:t>
      </w:r>
      <w:r>
        <w:t>p</w:t>
      </w:r>
      <w:r w:rsidRPr="00BB7B07">
        <w:t>resident</w:t>
      </w:r>
      <w:r w:rsidRPr="00E52A7C">
        <w:t xml:space="preserve"> </w:t>
      </w:r>
      <w:r>
        <w:rPr>
          <w:i/>
          <w:iCs/>
        </w:rPr>
        <w:t xml:space="preserve"> </w:t>
      </w:r>
      <w:r w:rsidRPr="00BB7B07">
        <w:t xml:space="preserve">of the </w:t>
      </w:r>
      <w:r w:rsidRPr="009448B7">
        <w:t>Commission for Weather, Climate, Water and Environmental Services and Applications</w:t>
      </w:r>
      <w:r>
        <w:t xml:space="preserve"> and</w:t>
      </w:r>
      <w:r w:rsidRPr="00BB7B07">
        <w:t xml:space="preserve"> the Chair of the Research Board to: </w:t>
      </w:r>
    </w:p>
    <w:p w14:paraId="2C3D2164" w14:textId="77777777" w:rsidR="000E7719" w:rsidRPr="00BB7B07" w:rsidRDefault="000E7719" w:rsidP="000E7719">
      <w:pPr>
        <w:pStyle w:val="WMOBodyText"/>
        <w:ind w:left="567" w:hanging="567"/>
      </w:pPr>
      <w:r w:rsidRPr="00BB7B07">
        <w:t>(1)</w:t>
      </w:r>
      <w:r w:rsidRPr="00BB7B07">
        <w:tab/>
        <w:t xml:space="preserve">Provide draft technical regulations to support implementation of this resolution, to be submitted to the World Meteorological Congress in </w:t>
      </w:r>
      <w:r>
        <w:t>2023;</w:t>
      </w:r>
    </w:p>
    <w:p w14:paraId="4036B39F" w14:textId="77777777" w:rsidR="000E7719" w:rsidRPr="000C406E" w:rsidRDefault="000E7719" w:rsidP="000E7719">
      <w:pPr>
        <w:pStyle w:val="WMOBodyText"/>
        <w:ind w:left="567" w:hanging="567"/>
      </w:pPr>
      <w:r w:rsidRPr="00BA67F3">
        <w:t>(2)</w:t>
      </w:r>
      <w:r w:rsidRPr="00BA67F3">
        <w:tab/>
      </w:r>
      <w:r w:rsidRPr="000C406E">
        <w:t xml:space="preserve">In light of the commitment to free and unrestricted data exchange and the requirements of Members for access to high quality numerical weather prediction and analysis products, initiate a process of amending the </w:t>
      </w:r>
      <w:hyperlink r:id="rId32" w:history="1">
        <w:r w:rsidRPr="001154FE">
          <w:rPr>
            <w:rStyle w:val="Hyperlink"/>
            <w:i/>
            <w:iCs/>
          </w:rPr>
          <w:t>Manual on the Global Data-Processing and Forecasting System</w:t>
        </w:r>
      </w:hyperlink>
      <w:r w:rsidRPr="000C406E">
        <w:t xml:space="preserve"> (</w:t>
      </w:r>
      <w:r w:rsidRPr="001154FE">
        <w:t>WMO-</w:t>
      </w:r>
      <w:r w:rsidRPr="001154FE">
        <w:lastRenderedPageBreak/>
        <w:t>No. 485</w:t>
      </w:r>
      <w:r w:rsidRPr="000C406E">
        <w:t xml:space="preserve">) to be submitted to the World Meteorological Congress in 2023 </w:t>
      </w:r>
      <w:r w:rsidRPr="000C406E">
        <w:rPr>
          <w:i/>
          <w:iCs/>
        </w:rPr>
        <w:t>[</w:t>
      </w:r>
      <w:r>
        <w:rPr>
          <w:i/>
          <w:iCs/>
        </w:rPr>
        <w:t xml:space="preserve">Indonesia, </w:t>
      </w:r>
      <w:r w:rsidRPr="000C406E">
        <w:rPr>
          <w:i/>
          <w:iCs/>
        </w:rPr>
        <w:t xml:space="preserve">Senegal, </w:t>
      </w:r>
      <w:r>
        <w:rPr>
          <w:i/>
          <w:iCs/>
        </w:rPr>
        <w:t xml:space="preserve">UK, </w:t>
      </w:r>
      <w:r w:rsidRPr="000C406E">
        <w:rPr>
          <w:i/>
          <w:iCs/>
        </w:rPr>
        <w:t>Secretariat]</w:t>
      </w:r>
      <w:r w:rsidRPr="000C406E">
        <w:t>;</w:t>
      </w:r>
    </w:p>
    <w:p w14:paraId="0D95C0BE" w14:textId="77777777" w:rsidR="000E7719" w:rsidRPr="00BB7B07" w:rsidRDefault="000E7719" w:rsidP="000E7719">
      <w:pPr>
        <w:pStyle w:val="WMOBodyText"/>
        <w:ind w:left="567" w:hanging="567"/>
      </w:pPr>
      <w:r w:rsidRPr="000C406E">
        <w:t>(3)</w:t>
      </w:r>
      <w:r>
        <w:tab/>
      </w:r>
      <w:r w:rsidRPr="00BB7B07">
        <w:t xml:space="preserve">Develop a process for systematic and regular review of the types or domains of data that fall within the established practice and categories of Earth system data, as </w:t>
      </w:r>
      <w:r>
        <w:t>described</w:t>
      </w:r>
      <w:r w:rsidRPr="00BB7B07">
        <w:t xml:space="preserve"> in </w:t>
      </w:r>
      <w:hyperlink w:anchor="Annex1" w:history="1">
        <w:r w:rsidRPr="00067DB8">
          <w:rPr>
            <w:rStyle w:val="Hyperlink"/>
          </w:rPr>
          <w:t>Annex</w:t>
        </w:r>
        <w:r>
          <w:rPr>
            <w:rStyle w:val="Hyperlink"/>
          </w:rPr>
          <w:t> 1</w:t>
        </w:r>
      </w:hyperlink>
      <w:r w:rsidRPr="00BB7B07">
        <w:t xml:space="preserve">, in order to meet both the changing needs of Members, the changing availability of data, and the continued development of modelling </w:t>
      </w:r>
      <w:r>
        <w:t>capabilities;</w:t>
      </w:r>
    </w:p>
    <w:p w14:paraId="450FF4AB" w14:textId="4F262291" w:rsidR="000E7719" w:rsidRDefault="000E7719" w:rsidP="000E7719">
      <w:pPr>
        <w:pStyle w:val="WMOBodyText"/>
        <w:ind w:left="567" w:hanging="567"/>
      </w:pPr>
      <w:r w:rsidRPr="0011769A">
        <w:t>(</w:t>
      </w:r>
      <w:r>
        <w:t>4</w:t>
      </w:r>
      <w:r w:rsidRPr="0011769A">
        <w:t>)</w:t>
      </w:r>
      <w:r w:rsidRPr="0011769A">
        <w:tab/>
      </w:r>
      <w:r w:rsidRPr="00BB7B07">
        <w:t>Ensure that the regional associations are kept informed of initiatives related to the implementation of this resolution and consulted on developments as necessary</w:t>
      </w:r>
      <w:r w:rsidRPr="00E86F9C">
        <w:t>;</w:t>
      </w:r>
    </w:p>
    <w:p w14:paraId="102A0E14" w14:textId="0508F99C" w:rsidR="000E7719" w:rsidRPr="007742A3" w:rsidRDefault="000E7719" w:rsidP="000E7719">
      <w:pPr>
        <w:pStyle w:val="WMOBodyText"/>
        <w:ind w:left="567" w:hanging="567"/>
      </w:pPr>
      <w:r w:rsidRPr="00293EDC">
        <w:t>(</w:t>
      </w:r>
      <w:r>
        <w:t>5</w:t>
      </w:r>
      <w:r w:rsidRPr="00293EDC">
        <w:t>)</w:t>
      </w:r>
      <w:r w:rsidRPr="00293EDC">
        <w:tab/>
        <w:t>To take any necessary steps to ensure that WMO technical systems and guidelines will develop and evolve to accommodate the exchange and interoperability of Earth system data envisaged in this policy</w:t>
      </w:r>
      <w:r w:rsidRPr="00611D8A">
        <w:rPr>
          <w:rFonts w:eastAsia="Times New Roman" w:cs="Times New Roman"/>
        </w:rPr>
        <w:t>;</w:t>
      </w:r>
    </w:p>
    <w:p w14:paraId="386AD375" w14:textId="77777777" w:rsidR="000E7719" w:rsidRDefault="000E7719" w:rsidP="000E7719">
      <w:pPr>
        <w:pStyle w:val="WMOBodyText"/>
      </w:pPr>
      <w:r w:rsidRPr="00BB7B07">
        <w:rPr>
          <w:b/>
          <w:bCs/>
        </w:rPr>
        <w:t>Requests</w:t>
      </w:r>
      <w:r w:rsidRPr="00BB7B07">
        <w:t xml:space="preserve"> the </w:t>
      </w:r>
      <w:r>
        <w:t>p</w:t>
      </w:r>
      <w:r w:rsidRPr="00BB7B07">
        <w:t>resident</w:t>
      </w:r>
      <w:r>
        <w:t xml:space="preserve"> </w:t>
      </w:r>
      <w:r w:rsidRPr="00BB7B07">
        <w:t xml:space="preserve">of the </w:t>
      </w:r>
      <w:r w:rsidRPr="009448B7">
        <w:t>Commission for Weather, Climate, Water and Environmental Services and Applications, in coor</w:t>
      </w:r>
      <w:r w:rsidRPr="00BB7B07">
        <w:t xml:space="preserve">dination with the </w:t>
      </w:r>
      <w:r>
        <w:t>p</w:t>
      </w:r>
      <w:r w:rsidRPr="00BB7B07">
        <w:t>resident</w:t>
      </w:r>
      <w:r>
        <w:t xml:space="preserve"> </w:t>
      </w:r>
      <w:r w:rsidRPr="00BB7B07">
        <w:t xml:space="preserve">of the </w:t>
      </w:r>
      <w:bookmarkStart w:id="4" w:name="_Hlk70084451"/>
      <w:r w:rsidRPr="006B4BC1">
        <w:rPr>
          <w:rFonts w:eastAsia="MS Mincho"/>
          <w:color w:val="211D1E"/>
        </w:rPr>
        <w:t>Commission for Observation, Infrastructure and Information Systems</w:t>
      </w:r>
      <w:bookmarkEnd w:id="4"/>
      <w:r w:rsidRPr="00BB7B07">
        <w:t>, the Chair of the Research Board, and other relevant bodies, to</w:t>
      </w:r>
      <w:r>
        <w:t>:</w:t>
      </w:r>
    </w:p>
    <w:p w14:paraId="753F0033" w14:textId="77777777" w:rsidR="000E7719" w:rsidRPr="00711B5C" w:rsidRDefault="000E7719" w:rsidP="000E7719">
      <w:pPr>
        <w:pStyle w:val="WMOBodyText"/>
        <w:ind w:left="540" w:hanging="540"/>
        <w:rPr>
          <w:rFonts w:ascii="Calibri" w:eastAsiaTheme="minorHAnsi" w:hAnsi="Calibri" w:cs="Calibri"/>
          <w:lang w:val="en-AU"/>
        </w:rPr>
      </w:pPr>
      <w:r w:rsidRPr="00711B5C">
        <w:rPr>
          <w:lang w:val="en-AU"/>
        </w:rPr>
        <w:t>(1)</w:t>
      </w:r>
      <w:r w:rsidRPr="00711B5C">
        <w:rPr>
          <w:lang w:val="en-AU"/>
        </w:rPr>
        <w:tab/>
      </w:r>
      <w:r>
        <w:t>I</w:t>
      </w:r>
      <w:r w:rsidRPr="00BB7B07">
        <w:t xml:space="preserve">nitiate a process to </w:t>
      </w:r>
      <w:r w:rsidRPr="00711B5C">
        <w:rPr>
          <w:rFonts w:cs="Calibri"/>
          <w:shd w:val="clear" w:color="auto" w:fill="FFFFFF"/>
        </w:rPr>
        <w:t xml:space="preserve">review the emerging data requirements for risk- and impact-based warning and decision support </w:t>
      </w:r>
      <w:r>
        <w:rPr>
          <w:rFonts w:cs="Calibri"/>
          <w:shd w:val="clear" w:color="auto" w:fill="FFFFFF"/>
        </w:rPr>
        <w:t>systems;</w:t>
      </w:r>
    </w:p>
    <w:p w14:paraId="0CF7966C" w14:textId="77777777" w:rsidR="000E7719" w:rsidRPr="00711B5C" w:rsidRDefault="000E7719" w:rsidP="000E7719">
      <w:pPr>
        <w:pStyle w:val="WMOBodyText"/>
        <w:keepNext/>
        <w:keepLines/>
        <w:ind w:left="539" w:hanging="539"/>
      </w:pPr>
      <w:r w:rsidRPr="00711B5C">
        <w:t>(2)</w:t>
      </w:r>
      <w:r w:rsidRPr="00711B5C">
        <w:tab/>
      </w:r>
      <w:r w:rsidRPr="00BB7B07">
        <w:t xml:space="preserve">Seek the engagement of concerned partners, </w:t>
      </w:r>
      <w:proofErr w:type="gramStart"/>
      <w:r w:rsidRPr="00BB7B07">
        <w:t>i.e.</w:t>
      </w:r>
      <w:proofErr w:type="gramEnd"/>
      <w:r>
        <w:t> </w:t>
      </w:r>
      <w:r w:rsidRPr="00BB7B07">
        <w:t>international organizations/agencies that are reliant on the provision of weather, climate, water and related environmental services by Members on the further application and implementation of WMO’s unified data policy;</w:t>
      </w:r>
    </w:p>
    <w:p w14:paraId="1152644F" w14:textId="77777777" w:rsidR="000E7719" w:rsidRPr="00BB7B07" w:rsidRDefault="000E7719" w:rsidP="000E7719">
      <w:pPr>
        <w:pStyle w:val="WMOBodyText"/>
      </w:pPr>
      <w:r w:rsidRPr="00BB7B07">
        <w:rPr>
          <w:b/>
          <w:bCs/>
        </w:rPr>
        <w:t xml:space="preserve">Requests </w:t>
      </w:r>
      <w:r w:rsidRPr="00BB7B07">
        <w:t>the Secretary-General to:</w:t>
      </w:r>
    </w:p>
    <w:p w14:paraId="20DEF195" w14:textId="189B6231" w:rsidR="000E7719" w:rsidRPr="00E35250" w:rsidRDefault="000E7719" w:rsidP="000E7719">
      <w:pPr>
        <w:pStyle w:val="WMOBodyText"/>
        <w:ind w:left="567" w:hanging="567"/>
        <w:rPr>
          <w:rFonts w:eastAsia="Times New Roman" w:cs="Times New Roman"/>
        </w:rPr>
      </w:pPr>
      <w:r w:rsidRPr="00BB7B07">
        <w:t>(1)</w:t>
      </w:r>
      <w:r w:rsidRPr="00BB7B07">
        <w:tab/>
      </w:r>
      <w:r>
        <w:t xml:space="preserve">Establish, adopt and publicize mechanisms to </w:t>
      </w:r>
      <w:r w:rsidRPr="00421BD2">
        <w:t>maximi</w:t>
      </w:r>
      <w:r>
        <w:t xml:space="preserve">ze the impact of this resolution and to ensure that </w:t>
      </w:r>
      <w:r w:rsidRPr="0030330E">
        <w:t>it</w:t>
      </w:r>
      <w:r>
        <w:t xml:space="preserve"> is effectively </w:t>
      </w:r>
      <w:r w:rsidRPr="005E4A05">
        <w:rPr>
          <w:i/>
          <w:iCs/>
        </w:rPr>
        <w:t>[</w:t>
      </w:r>
      <w:r w:rsidRPr="00A34707">
        <w:rPr>
          <w:i/>
          <w:iCs/>
        </w:rPr>
        <w:t>Peru</w:t>
      </w:r>
      <w:r w:rsidRPr="005E4A05">
        <w:rPr>
          <w:i/>
          <w:iCs/>
        </w:rPr>
        <w:t>]</w:t>
      </w:r>
      <w:r>
        <w:t xml:space="preserve"> implemented within all Members, including any resource mobilization activities needed, recognizing the need of some WMO Members for support for their implementation efforts, for example through collaboration with relevant United Nations agencies and other </w:t>
      </w:r>
      <w:r w:rsidRPr="00E61C66">
        <w:t>international</w:t>
      </w:r>
      <w:r>
        <w:t xml:space="preserve"> development partner </w:t>
      </w:r>
      <w:r w:rsidRPr="00E61C66">
        <w:t xml:space="preserve">organizations </w:t>
      </w:r>
      <w:r w:rsidRPr="00E61C66">
        <w:rPr>
          <w:i/>
          <w:iCs/>
        </w:rPr>
        <w:t>[</w:t>
      </w:r>
      <w:r>
        <w:rPr>
          <w:i/>
          <w:iCs/>
        </w:rPr>
        <w:t>P/SERCOM</w:t>
      </w:r>
      <w:r w:rsidRPr="00E61C66">
        <w:rPr>
          <w:i/>
          <w:iCs/>
        </w:rPr>
        <w:t>]</w:t>
      </w:r>
      <w:r w:rsidRPr="00E61C66">
        <w:rPr>
          <w:rFonts w:eastAsia="Times New Roman" w:cs="Times New Roman"/>
        </w:rPr>
        <w:t>;</w:t>
      </w:r>
    </w:p>
    <w:p w14:paraId="23E6B487" w14:textId="77777777" w:rsidR="000E7719" w:rsidRDefault="000E7719" w:rsidP="000E7719">
      <w:pPr>
        <w:pStyle w:val="WMOBodyText"/>
        <w:ind w:left="567" w:hanging="567"/>
      </w:pPr>
      <w:r w:rsidRPr="00BB7B07">
        <w:t>(2)</w:t>
      </w:r>
      <w:r w:rsidRPr="00BB7B07">
        <w:tab/>
        <w:t>Enact a system to monitor and report on implementation of this resolution by Members</w:t>
      </w:r>
      <w:r>
        <w:t>, and set indicators for the specific and substantive evaluation of the performance;</w:t>
      </w:r>
    </w:p>
    <w:p w14:paraId="64A858E3" w14:textId="77777777" w:rsidR="000E7719" w:rsidRDefault="000E7719" w:rsidP="000E7719">
      <w:pPr>
        <w:pStyle w:val="WMOBodyText"/>
        <w:ind w:left="567" w:hanging="567"/>
      </w:pPr>
      <w:r w:rsidRPr="00CA7E96">
        <w:t>(3)</w:t>
      </w:r>
      <w:r>
        <w:tab/>
      </w:r>
      <w:r w:rsidRPr="00CA7E96">
        <w:t xml:space="preserve">Strengthen effective coordination with relevant WMO partners </w:t>
      </w:r>
      <w:r>
        <w:t xml:space="preserve">and stakeholders </w:t>
      </w:r>
      <w:r w:rsidRPr="00CA7E96">
        <w:t>on matters related to data policy and practice and encourage them to adopt similar policies and practices concerning the free and unrestricted exchange of their relevant data in support of WMO programmes</w:t>
      </w:r>
      <w:r>
        <w:t>;</w:t>
      </w:r>
    </w:p>
    <w:p w14:paraId="2966DEFF" w14:textId="1F80FF85" w:rsidR="000E7719" w:rsidRPr="00F1574B" w:rsidRDefault="000E7719" w:rsidP="000E7719">
      <w:pPr>
        <w:pStyle w:val="WMOBodyText"/>
        <w:ind w:left="567" w:hanging="567"/>
      </w:pPr>
      <w:r w:rsidRPr="00F1574B">
        <w:t xml:space="preserve">(4) </w:t>
      </w:r>
      <w:r w:rsidRPr="00F1574B">
        <w:tab/>
        <w:t xml:space="preserve">Promote further collaboration with Numerical Weather Prediction (NWP) Production Centres and other stakeholders to ensure </w:t>
      </w:r>
      <w:r w:rsidRPr="00B3174B">
        <w:t>full</w:t>
      </w:r>
      <w:r w:rsidRPr="00F1574B">
        <w:t>, free and unrestricted access to Earth system monitoring and prediction data for all Members to support them in the provision of their public weather, climate, water and related environmental services;</w:t>
      </w:r>
    </w:p>
    <w:p w14:paraId="6A85B101" w14:textId="0BC3DFE4" w:rsidR="000E7719" w:rsidRPr="00F1574B" w:rsidRDefault="000E7719" w:rsidP="000E7719">
      <w:pPr>
        <w:pStyle w:val="WMOBodyText"/>
        <w:ind w:left="567" w:hanging="567"/>
      </w:pPr>
      <w:r w:rsidRPr="00F1574B">
        <w:t xml:space="preserve">(5) </w:t>
      </w:r>
      <w:r w:rsidRPr="00F1574B">
        <w:tab/>
        <w:t>Develop guidance for Members on the implementation of this policy as concerns the relationship between public sector data providers and private sector users of data, keeping in mind the need to preserve the integrity of the publicly-funded international exchange of data as the foundation for all weather, climate, water and related environmental services</w:t>
      </w:r>
      <w:r w:rsidRPr="00F1574B">
        <w:rPr>
          <w:i/>
          <w:iCs/>
        </w:rPr>
        <w:t>.</w:t>
      </w:r>
    </w:p>
    <w:p w14:paraId="25E4616F" w14:textId="42AFE202" w:rsidR="000E7719" w:rsidRPr="00564393" w:rsidRDefault="000E7719" w:rsidP="000E7719">
      <w:pPr>
        <w:pStyle w:val="WMOBodyText"/>
        <w:rPr>
          <w:bCs/>
        </w:rPr>
      </w:pPr>
    </w:p>
    <w:p w14:paraId="457AB2A5" w14:textId="77777777" w:rsidR="000E7719" w:rsidRPr="00564393" w:rsidRDefault="000E7719" w:rsidP="000E7719">
      <w:pPr>
        <w:pStyle w:val="WMOBodyText"/>
        <w:spacing w:before="0"/>
        <w:rPr>
          <w:bCs/>
        </w:rPr>
      </w:pPr>
    </w:p>
    <w:p w14:paraId="0F243D2F" w14:textId="77777777" w:rsidR="000E7719" w:rsidRPr="00BB7B07" w:rsidRDefault="002A7C1E" w:rsidP="000E7719">
      <w:pPr>
        <w:pStyle w:val="WMOBodyText"/>
        <w:spacing w:before="0" w:after="240"/>
        <w:rPr>
          <w:bCs/>
        </w:rPr>
      </w:pPr>
      <w:hyperlink w:anchor="Annex1" w:history="1">
        <w:r w:rsidR="000E7719" w:rsidRPr="001752C3">
          <w:rPr>
            <w:rStyle w:val="Hyperlink"/>
            <w:bCs/>
          </w:rPr>
          <w:t>Annex</w:t>
        </w:r>
        <w:r w:rsidR="000E7719">
          <w:rPr>
            <w:rStyle w:val="Hyperlink"/>
            <w:bCs/>
          </w:rPr>
          <w:t> 1</w:t>
        </w:r>
      </w:hyperlink>
      <w:r w:rsidR="000E7719" w:rsidRPr="00BB7B07">
        <w:rPr>
          <w:bCs/>
        </w:rPr>
        <w:t>: Discipline</w:t>
      </w:r>
      <w:r w:rsidR="000E7719" w:rsidRPr="00BB7B07">
        <w:t xml:space="preserve"> and </w:t>
      </w:r>
      <w:r w:rsidR="000E7719" w:rsidRPr="00BB7B07">
        <w:rPr>
          <w:bCs/>
        </w:rPr>
        <w:t xml:space="preserve">Domain-Specific Practice for </w:t>
      </w:r>
      <w:r w:rsidR="000E7719">
        <w:rPr>
          <w:bCs/>
        </w:rPr>
        <w:t>Core</w:t>
      </w:r>
      <w:r w:rsidR="000E7719" w:rsidRPr="00BB7B07">
        <w:rPr>
          <w:bCs/>
        </w:rPr>
        <w:t xml:space="preserve"> and Recommended Data </w:t>
      </w:r>
    </w:p>
    <w:p w14:paraId="7C4BF45C" w14:textId="77777777" w:rsidR="000E7719" w:rsidRPr="00BB7B07" w:rsidRDefault="002A7C1E" w:rsidP="000E7719">
      <w:pPr>
        <w:shd w:val="clear" w:color="auto" w:fill="FFFFFF"/>
        <w:spacing w:after="240"/>
        <w:jc w:val="left"/>
        <w:rPr>
          <w:rFonts w:cs="Calibri"/>
        </w:rPr>
      </w:pPr>
      <w:hyperlink w:anchor="Annex2" w:history="1">
        <w:r w:rsidR="000E7719" w:rsidRPr="00067DB8">
          <w:rPr>
            <w:rStyle w:val="Hyperlink"/>
          </w:rPr>
          <w:t>Annex</w:t>
        </w:r>
        <w:r w:rsidR="000E7719">
          <w:rPr>
            <w:rStyle w:val="Hyperlink"/>
          </w:rPr>
          <w:t> 2</w:t>
        </w:r>
      </w:hyperlink>
      <w:r w:rsidR="000E7719" w:rsidRPr="00BB7B07">
        <w:t>: Guidelines to Members on Application of WMO Data Policy</w:t>
      </w:r>
    </w:p>
    <w:p w14:paraId="08EA67C9" w14:textId="77777777" w:rsidR="000E7719" w:rsidRPr="00BB7B07" w:rsidRDefault="002A7C1E" w:rsidP="000E7719">
      <w:pPr>
        <w:pStyle w:val="WMOBodyText"/>
        <w:keepNext/>
        <w:keepLines/>
        <w:spacing w:before="0" w:after="240"/>
        <w:rPr>
          <w:bCs/>
          <w:i/>
        </w:rPr>
      </w:pPr>
      <w:hyperlink w:anchor="Annex3" w:history="1">
        <w:r w:rsidR="000E7719" w:rsidRPr="00067DB8">
          <w:rPr>
            <w:rStyle w:val="Hyperlink"/>
            <w:bCs/>
          </w:rPr>
          <w:t>Annex</w:t>
        </w:r>
        <w:r w:rsidR="000E7719">
          <w:rPr>
            <w:rStyle w:val="Hyperlink"/>
            <w:bCs/>
          </w:rPr>
          <w:t> 3</w:t>
        </w:r>
      </w:hyperlink>
      <w:r w:rsidR="000E7719" w:rsidRPr="00BB7B07">
        <w:rPr>
          <w:bCs/>
        </w:rPr>
        <w:t xml:space="preserve">: Guidelines on </w:t>
      </w:r>
      <w:r w:rsidR="000E7719">
        <w:rPr>
          <w:bCs/>
        </w:rPr>
        <w:t xml:space="preserve">the </w:t>
      </w:r>
      <w:r w:rsidR="000E7719" w:rsidRPr="00BB7B07">
        <w:rPr>
          <w:bCs/>
        </w:rPr>
        <w:t xml:space="preserve">Application of Data Policy in Public-Private Engagement </w:t>
      </w:r>
    </w:p>
    <w:p w14:paraId="239C2EF6" w14:textId="77777777" w:rsidR="000E7719" w:rsidRPr="00BB7B07" w:rsidRDefault="002A7C1E" w:rsidP="000E7719">
      <w:pPr>
        <w:pStyle w:val="WMOBodyText"/>
        <w:keepNext/>
        <w:keepLines/>
        <w:spacing w:before="0" w:after="240"/>
        <w:rPr>
          <w:bCs/>
          <w:iCs/>
        </w:rPr>
      </w:pPr>
      <w:hyperlink w:anchor="Annex4" w:history="1">
        <w:r w:rsidR="000E7719" w:rsidRPr="00067DB8">
          <w:rPr>
            <w:rStyle w:val="Hyperlink"/>
            <w:bCs/>
            <w:iCs/>
          </w:rPr>
          <w:t>Annex</w:t>
        </w:r>
        <w:r w:rsidR="000E7719">
          <w:rPr>
            <w:rStyle w:val="Hyperlink"/>
            <w:bCs/>
            <w:iCs/>
          </w:rPr>
          <w:t> 4</w:t>
        </w:r>
      </w:hyperlink>
      <w:r w:rsidR="000E7719" w:rsidRPr="00BB7B07">
        <w:rPr>
          <w:bCs/>
          <w:iCs/>
        </w:rPr>
        <w:t>: Terms and Definitions</w:t>
      </w:r>
    </w:p>
    <w:p w14:paraId="39C25BE6" w14:textId="5DFFAE21" w:rsidR="000E7719" w:rsidRDefault="000E7719" w:rsidP="000E7719">
      <w:pPr>
        <w:pStyle w:val="WMOBodyText"/>
        <w:tabs>
          <w:tab w:val="left" w:pos="5476"/>
        </w:tabs>
        <w:ind w:left="1134" w:hanging="1134"/>
        <w:rPr>
          <w:rFonts w:eastAsia="MS Mincho"/>
        </w:rPr>
      </w:pPr>
    </w:p>
    <w:p w14:paraId="704C59CC" w14:textId="77777777" w:rsidR="000E7719" w:rsidRDefault="000E7719" w:rsidP="000E7719">
      <w:pPr>
        <w:pStyle w:val="WMOBodyText"/>
        <w:ind w:left="709" w:hanging="709"/>
        <w:rPr>
          <w:rFonts w:eastAsia="MS Mincho"/>
        </w:rPr>
      </w:pPr>
      <w:r w:rsidRPr="00674288">
        <w:rPr>
          <w:rFonts w:eastAsia="MS Mincho"/>
        </w:rPr>
        <w:t xml:space="preserve">Note: This resolution replaces: </w:t>
      </w:r>
      <w:hyperlink r:id="rId33" w:anchor="page=133" w:history="1">
        <w:r w:rsidRPr="00AB48B9">
          <w:rPr>
            <w:rStyle w:val="Hyperlink"/>
          </w:rPr>
          <w:t>Resolution 40 (Cg-XII)</w:t>
        </w:r>
      </w:hyperlink>
      <w:r w:rsidRPr="00674288">
        <w:t xml:space="preserve">, </w:t>
      </w:r>
      <w:hyperlink r:id="rId34" w:anchor="page=128" w:history="1">
        <w:r w:rsidRPr="00F57C7F">
          <w:rPr>
            <w:rStyle w:val="Hyperlink"/>
          </w:rPr>
          <w:t>Resolution 25 (Cg-XIII)</w:t>
        </w:r>
      </w:hyperlink>
      <w:r w:rsidRPr="00674288">
        <w:t xml:space="preserve">, </w:t>
      </w:r>
      <w:hyperlink r:id="rId35" w:anchor="page=557" w:history="1">
        <w:r w:rsidRPr="00891E3B">
          <w:rPr>
            <w:rStyle w:val="Hyperlink"/>
            <w:rFonts w:eastAsia="MS Mincho"/>
          </w:rPr>
          <w:t>Resolution 60 (Cg-17)</w:t>
        </w:r>
      </w:hyperlink>
      <w:r w:rsidRPr="00674288">
        <w:rPr>
          <w:rFonts w:eastAsia="MS Mincho"/>
        </w:rPr>
        <w:t xml:space="preserve">, and </w:t>
      </w:r>
      <w:hyperlink r:id="rId36" w:anchor="page=189" w:history="1">
        <w:r w:rsidRPr="00EC6F87">
          <w:rPr>
            <w:rStyle w:val="Hyperlink"/>
            <w:rFonts w:eastAsia="MS Mincho"/>
          </w:rPr>
          <w:t>Resolution 56 (Cg-18)</w:t>
        </w:r>
      </w:hyperlink>
      <w:r w:rsidRPr="00674288">
        <w:rPr>
          <w:rFonts w:eastAsia="MS Mincho"/>
        </w:rPr>
        <w:t>, which are no longer in force.</w:t>
      </w:r>
    </w:p>
    <w:p w14:paraId="3C1DDFBF" w14:textId="28753536" w:rsidR="000E7719" w:rsidRDefault="000E7719" w:rsidP="009E6AE9">
      <w:pPr>
        <w:pStyle w:val="WMOBodyText"/>
      </w:pPr>
    </w:p>
    <w:p w14:paraId="338717DC" w14:textId="77777777" w:rsidR="009E6AE9" w:rsidRDefault="009E6AE9" w:rsidP="009E6AE9">
      <w:pPr>
        <w:pStyle w:val="WMOBodyText"/>
        <w:rPr>
          <w:b/>
          <w:bCs/>
          <w:iCs/>
        </w:rPr>
      </w:pPr>
    </w:p>
    <w:p w14:paraId="611D66F2" w14:textId="1468BCC0" w:rsidR="000E7719" w:rsidRPr="00FC6CFD" w:rsidRDefault="000E7719" w:rsidP="000E7719">
      <w:pPr>
        <w:pStyle w:val="Heading2"/>
        <w:jc w:val="center"/>
      </w:pPr>
      <w:bookmarkStart w:id="5" w:name="Annex1"/>
      <w:bookmarkEnd w:id="5"/>
      <w:r w:rsidRPr="00BB7B07">
        <w:t>Annex</w:t>
      </w:r>
      <w:r>
        <w:t> 1</w:t>
      </w:r>
      <w:r w:rsidRPr="00BB7B07">
        <w:t xml:space="preserve"> to </w:t>
      </w:r>
      <w:r>
        <w:t>d</w:t>
      </w:r>
      <w:r w:rsidRPr="009D7D73">
        <w:t>raft Resolution</w:t>
      </w:r>
      <w:r>
        <w:t> 4.1</w:t>
      </w:r>
      <w:r w:rsidRPr="009D7D73">
        <w:t>/1 (Cg-</w:t>
      </w:r>
      <w:proofErr w:type="gramStart"/>
      <w:r w:rsidRPr="009D7D73">
        <w:t>Ext(</w:t>
      </w:r>
      <w:proofErr w:type="gramEnd"/>
      <w:r w:rsidRPr="009D7D73">
        <w:t>2021))</w:t>
      </w:r>
    </w:p>
    <w:p w14:paraId="40033379" w14:textId="77777777" w:rsidR="000E7719" w:rsidRPr="00DD2DF4" w:rsidRDefault="000E7719" w:rsidP="000E7719">
      <w:pPr>
        <w:pStyle w:val="Heading3"/>
        <w:spacing w:before="240" w:after="240"/>
        <w:jc w:val="center"/>
        <w:rPr>
          <w:caps/>
        </w:rPr>
      </w:pPr>
      <w:r w:rsidRPr="00DD2DF4">
        <w:t>Discipline and domain-specific practice for core and recommended data</w:t>
      </w:r>
    </w:p>
    <w:p w14:paraId="55DA6F77" w14:textId="77777777" w:rsidR="000E7719" w:rsidRPr="00BB7B07" w:rsidRDefault="000E7719" w:rsidP="000E7719">
      <w:pPr>
        <w:spacing w:before="240"/>
        <w:jc w:val="left"/>
      </w:pPr>
      <w:r w:rsidRPr="00EA21AB">
        <w:rPr>
          <w:b/>
          <w:bCs/>
        </w:rPr>
        <w:t>Purpose</w:t>
      </w:r>
    </w:p>
    <w:p w14:paraId="37F2FF26" w14:textId="77777777" w:rsidR="000E7719" w:rsidRPr="00BB7B07" w:rsidRDefault="000E7719" w:rsidP="000E7719">
      <w:pPr>
        <w:pStyle w:val="WMOBodyText"/>
      </w:pPr>
      <w:r w:rsidRPr="00BB7B07">
        <w:t xml:space="preserve">This </w:t>
      </w:r>
      <w:r>
        <w:t>a</w:t>
      </w:r>
      <w:r w:rsidRPr="00BB7B07">
        <w:t xml:space="preserve">nnex lists the minimum set of </w:t>
      </w:r>
      <w:r w:rsidRPr="00360F40">
        <w:rPr>
          <w:b/>
          <w:bCs/>
        </w:rPr>
        <w:t>core</w:t>
      </w:r>
      <w:r>
        <w:t xml:space="preserve"> </w:t>
      </w:r>
      <w:r>
        <w:rPr>
          <w:b/>
          <w:bCs/>
        </w:rPr>
        <w:t>data</w:t>
      </w:r>
      <w:r w:rsidRPr="00BB7B07">
        <w:t xml:space="preserve"> that Members shall exchange on a free and unrestricted basis to underpin the services they provide for the protection of life and property </w:t>
      </w:r>
      <w:r w:rsidRPr="00BB7B07">
        <w:rPr>
          <w:bCs/>
        </w:rPr>
        <w:t>and for the well-being of all nations</w:t>
      </w:r>
      <w:r w:rsidRPr="00BB7B07">
        <w:t xml:space="preserve">. </w:t>
      </w:r>
    </w:p>
    <w:p w14:paraId="00332342" w14:textId="77777777" w:rsidR="000E7719" w:rsidRPr="00BB7B07" w:rsidRDefault="000E7719" w:rsidP="000E7719">
      <w:pPr>
        <w:pStyle w:val="WMOBodyText"/>
      </w:pPr>
      <w:r w:rsidRPr="00BB7B07">
        <w:t xml:space="preserve">In addition, it identifies certain </w:t>
      </w:r>
      <w:r w:rsidRPr="00BB7B07">
        <w:rPr>
          <w:b/>
          <w:bCs/>
        </w:rPr>
        <w:t xml:space="preserve">recommended </w:t>
      </w:r>
      <w:r w:rsidRPr="00BB7B07">
        <w:t xml:space="preserve">data that </w:t>
      </w:r>
      <w:r>
        <w:t xml:space="preserve">should also be exchanged by Members </w:t>
      </w:r>
      <w:r w:rsidRPr="00BB7B07">
        <w:t>to support Earth system monitoring and prediction efforts.</w:t>
      </w:r>
    </w:p>
    <w:p w14:paraId="44DC5545" w14:textId="77777777" w:rsidR="000E7719" w:rsidRPr="00BB7B07" w:rsidRDefault="000E7719" w:rsidP="000E7719">
      <w:pPr>
        <w:pStyle w:val="WMOBodyText"/>
        <w:pBdr>
          <w:top w:val="single" w:sz="4" w:space="1" w:color="auto"/>
          <w:left w:val="single" w:sz="4" w:space="4" w:color="auto"/>
          <w:bottom w:val="single" w:sz="4" w:space="1" w:color="auto"/>
          <w:right w:val="single" w:sz="4" w:space="4" w:color="auto"/>
        </w:pBdr>
      </w:pPr>
    </w:p>
    <w:p w14:paraId="53C01E0B" w14:textId="77777777" w:rsidR="000E7719" w:rsidRPr="00BB7B07" w:rsidRDefault="000E7719" w:rsidP="000E7719">
      <w:pPr>
        <w:pStyle w:val="WMOBodyText"/>
        <w:pBdr>
          <w:top w:val="single" w:sz="4" w:space="1" w:color="auto"/>
          <w:left w:val="single" w:sz="4" w:space="4" w:color="auto"/>
          <w:bottom w:val="single" w:sz="4" w:space="1" w:color="auto"/>
          <w:right w:val="single" w:sz="4" w:space="4" w:color="auto"/>
        </w:pBdr>
      </w:pPr>
      <w:r w:rsidRPr="00BB7B07">
        <w:rPr>
          <w:i/>
          <w:iCs/>
        </w:rPr>
        <w:t>Evolving data issues:</w:t>
      </w:r>
      <w:r w:rsidRPr="00BB7B07">
        <w:t xml:space="preserve"> Earth system data is a rapidly expanding and evolving area, in terms of sources, distribution, variables covered and technology. WMO provides relevant and topical guidance in the</w:t>
      </w:r>
      <w:hyperlink r:id="rId37" w:anchor=".YGMoR0BuKUl" w:history="1">
        <w:r w:rsidRPr="00F62A2B">
          <w:rPr>
            <w:rStyle w:val="Hyperlink"/>
          </w:rPr>
          <w:t xml:space="preserve"> </w:t>
        </w:r>
        <w:r w:rsidRPr="00F62A2B">
          <w:rPr>
            <w:rStyle w:val="Hyperlink"/>
            <w:i/>
            <w:iCs/>
          </w:rPr>
          <w:t>Guidelines on Emerging Data Issues</w:t>
        </w:r>
      </w:hyperlink>
      <w:r w:rsidRPr="00BB7B07">
        <w:rPr>
          <w:i/>
          <w:iCs/>
        </w:rPr>
        <w:t xml:space="preserve"> </w:t>
      </w:r>
      <w:r w:rsidRPr="00BB7B07">
        <w:t>(</w:t>
      </w:r>
      <w:r w:rsidRPr="00B528F1">
        <w:t>WMO-No. 1</w:t>
      </w:r>
      <w:r>
        <w:t>239</w:t>
      </w:r>
      <w:r w:rsidRPr="00BB7B07">
        <w:t xml:space="preserve">). These guidelines will be reviewed and updated periodically, and over time the review may lead to additional datatypes being included in this policy as either </w:t>
      </w:r>
      <w:r>
        <w:t>core</w:t>
      </w:r>
      <w:r w:rsidRPr="00BB7B07">
        <w:t xml:space="preserve"> or recommended data.</w:t>
      </w:r>
    </w:p>
    <w:p w14:paraId="0C4D7C64" w14:textId="77777777" w:rsidR="000E7719" w:rsidRPr="00BB7B07" w:rsidRDefault="000E7719" w:rsidP="000E7719">
      <w:pPr>
        <w:pStyle w:val="WMOBodyText"/>
        <w:pBdr>
          <w:top w:val="single" w:sz="4" w:space="1" w:color="auto"/>
          <w:left w:val="single" w:sz="4" w:space="4" w:color="auto"/>
          <w:bottom w:val="single" w:sz="4" w:space="1" w:color="auto"/>
          <w:right w:val="single" w:sz="4" w:space="4" w:color="auto"/>
        </w:pBdr>
      </w:pPr>
    </w:p>
    <w:p w14:paraId="13A9CD7D" w14:textId="77777777" w:rsidR="000E7719" w:rsidRPr="00BB7B07" w:rsidRDefault="000E7719" w:rsidP="000E7719">
      <w:pPr>
        <w:pStyle w:val="WMOBodyText"/>
      </w:pPr>
      <w:r w:rsidRPr="00BB7B07">
        <w:t xml:space="preserve">The scope of this </w:t>
      </w:r>
      <w:r>
        <w:t>a</w:t>
      </w:r>
      <w:r w:rsidRPr="00BB7B07">
        <w:t xml:space="preserve">nnex is data (as defined in </w:t>
      </w:r>
      <w:hyperlink w:anchor="Annex4" w:history="1">
        <w:r w:rsidRPr="00571795">
          <w:rPr>
            <w:rStyle w:val="Hyperlink"/>
          </w:rPr>
          <w:t>Annex 4</w:t>
        </w:r>
      </w:hyperlink>
      <w:r w:rsidRPr="00BB7B07">
        <w:t>) characteri</w:t>
      </w:r>
      <w:r>
        <w:t>z</w:t>
      </w:r>
      <w:r w:rsidRPr="00BB7B07">
        <w:t>ing the past, present and future state of the Earth system, and it encompasses data exchanged in real</w:t>
      </w:r>
      <w:r>
        <w:t xml:space="preserve"> </w:t>
      </w:r>
      <w:r w:rsidRPr="00BB7B07">
        <w:t>time or near-real</w:t>
      </w:r>
      <w:r>
        <w:t> </w:t>
      </w:r>
      <w:r w:rsidRPr="00BB7B07">
        <w:t>time as well as from historical or archived sources.</w:t>
      </w:r>
    </w:p>
    <w:p w14:paraId="743D00FC" w14:textId="77777777" w:rsidR="000E7719" w:rsidRPr="00BB7B07" w:rsidRDefault="000E7719" w:rsidP="000E7719">
      <w:pPr>
        <w:pStyle w:val="WMOBodyText"/>
      </w:pPr>
      <w:r w:rsidRPr="00BB7B07">
        <w:t xml:space="preserve">The remainder of this </w:t>
      </w:r>
      <w:r>
        <w:t>a</w:t>
      </w:r>
      <w:r w:rsidRPr="00BB7B07">
        <w:t xml:space="preserve">nnex lists </w:t>
      </w:r>
      <w:r>
        <w:t>core</w:t>
      </w:r>
      <w:r w:rsidRPr="00BB7B07">
        <w:t xml:space="preserve"> and recommended data for the following Earth system disciplines/domains:</w:t>
      </w:r>
    </w:p>
    <w:p w14:paraId="635BB5D0" w14:textId="77777777" w:rsidR="000E7719" w:rsidRPr="00BB7B07" w:rsidRDefault="000E7719" w:rsidP="000E7719">
      <w:pPr>
        <w:pStyle w:val="WMOBodyText"/>
        <w:ind w:left="1134" w:hanging="567"/>
      </w:pPr>
      <w:r w:rsidRPr="00BB7B07">
        <w:t>1.</w:t>
      </w:r>
      <w:r w:rsidRPr="00BB7B07">
        <w:tab/>
        <w:t>Weather</w:t>
      </w:r>
    </w:p>
    <w:p w14:paraId="505AC68D" w14:textId="77777777" w:rsidR="000E7719" w:rsidRPr="00BB7B07" w:rsidRDefault="000E7719" w:rsidP="000E7719">
      <w:pPr>
        <w:pStyle w:val="WMOBodyText"/>
        <w:ind w:left="1134" w:hanging="567"/>
      </w:pPr>
      <w:r w:rsidRPr="00BB7B07">
        <w:t>2.</w:t>
      </w:r>
      <w:r w:rsidRPr="00BB7B07">
        <w:tab/>
        <w:t>Climate</w:t>
      </w:r>
    </w:p>
    <w:p w14:paraId="457FEED5" w14:textId="77777777" w:rsidR="000E7719" w:rsidRPr="00BB7B07" w:rsidRDefault="000E7719" w:rsidP="000E7719">
      <w:pPr>
        <w:pStyle w:val="WMOBodyText"/>
        <w:ind w:left="1134" w:hanging="567"/>
      </w:pPr>
      <w:r w:rsidRPr="00BB7B07">
        <w:t>3.</w:t>
      </w:r>
      <w:r w:rsidRPr="00BB7B07">
        <w:tab/>
        <w:t>Hydrology</w:t>
      </w:r>
    </w:p>
    <w:p w14:paraId="57FA3286" w14:textId="77777777" w:rsidR="000E7719" w:rsidRPr="00BB7B07" w:rsidRDefault="000E7719" w:rsidP="000E7719">
      <w:pPr>
        <w:pStyle w:val="WMOBodyText"/>
        <w:ind w:left="1134" w:hanging="567"/>
      </w:pPr>
      <w:r w:rsidRPr="00BB7B07">
        <w:lastRenderedPageBreak/>
        <w:t>4.</w:t>
      </w:r>
      <w:r w:rsidRPr="00BB7B07">
        <w:tab/>
        <w:t>Atmospheric Composition</w:t>
      </w:r>
    </w:p>
    <w:p w14:paraId="34713405" w14:textId="77777777" w:rsidR="000E7719" w:rsidRPr="00BB7B07" w:rsidRDefault="000E7719" w:rsidP="000E7719">
      <w:pPr>
        <w:pStyle w:val="WMOBodyText"/>
        <w:ind w:left="1134" w:hanging="567"/>
      </w:pPr>
      <w:r w:rsidRPr="00BB7B07">
        <w:t>5.</w:t>
      </w:r>
      <w:r w:rsidRPr="00BB7B07">
        <w:tab/>
        <w:t>Cryosphere</w:t>
      </w:r>
    </w:p>
    <w:p w14:paraId="75E56886" w14:textId="77777777" w:rsidR="000E7719" w:rsidRPr="00BB7B07" w:rsidRDefault="000E7719" w:rsidP="000E7719">
      <w:pPr>
        <w:pStyle w:val="WMOBodyText"/>
        <w:ind w:left="1134" w:hanging="567"/>
      </w:pPr>
      <w:r w:rsidRPr="00BB7B07">
        <w:t>6.</w:t>
      </w:r>
      <w:r w:rsidRPr="00BB7B07">
        <w:tab/>
        <w:t>Oceans</w:t>
      </w:r>
    </w:p>
    <w:p w14:paraId="7CE7CC2B" w14:textId="77777777" w:rsidR="000E7719" w:rsidRPr="00BB7B07" w:rsidRDefault="000E7719" w:rsidP="000E7719">
      <w:pPr>
        <w:pStyle w:val="WMOBodyText"/>
        <w:ind w:left="1134" w:hanging="567"/>
      </w:pPr>
      <w:r w:rsidRPr="00BB7B07">
        <w:t>7.</w:t>
      </w:r>
      <w:r w:rsidRPr="00BB7B07">
        <w:tab/>
        <w:t>Space Weather</w:t>
      </w:r>
    </w:p>
    <w:p w14:paraId="6390989C" w14:textId="77777777" w:rsidR="000E7719" w:rsidRDefault="000E7719" w:rsidP="000E7719">
      <w:pPr>
        <w:pStyle w:val="WMOBodyText"/>
      </w:pPr>
      <w:r w:rsidRPr="00BB7B07">
        <w:t xml:space="preserve">Each discipline/domain has its own categories and set of practices for </w:t>
      </w:r>
      <w:r>
        <w:t>core</w:t>
      </w:r>
      <w:r w:rsidRPr="00BB7B07">
        <w:t xml:space="preserve"> data, with sub</w:t>
      </w:r>
      <w:r>
        <w:t>categories</w:t>
      </w:r>
      <w:r w:rsidRPr="00BB7B07">
        <w:t xml:space="preserve"> as appropriate, </w:t>
      </w:r>
      <w:proofErr w:type="gramStart"/>
      <w:r w:rsidRPr="00BB7B07">
        <w:t>e.g.</w:t>
      </w:r>
      <w:proofErr w:type="gramEnd"/>
      <w:r w:rsidRPr="00BB7B07">
        <w:t xml:space="preserve"> observations and derived products. These are summarized below and categorized for ease of reference. Importantly, a successful implementation of the Earth system monitoring and prediction approach will depend on all categories as they are intimately linked.</w:t>
      </w:r>
    </w:p>
    <w:p w14:paraId="3D3B96C7" w14:textId="60AB1216" w:rsidR="000E7719" w:rsidRDefault="000E7719" w:rsidP="000E7719">
      <w:pPr>
        <w:pStyle w:val="WMOBodyText"/>
      </w:pPr>
    </w:p>
    <w:p w14:paraId="32141EAB" w14:textId="77777777" w:rsidR="000E7719" w:rsidRPr="000C5756" w:rsidRDefault="000E7719" w:rsidP="000E7719">
      <w:pPr>
        <w:pStyle w:val="WMOSubTitle1"/>
        <w:spacing w:before="240"/>
        <w:ind w:left="1134" w:hanging="1134"/>
        <w:outlineLvl w:val="9"/>
        <w:rPr>
          <w:i w:val="0"/>
          <w:iCs/>
        </w:rPr>
      </w:pPr>
      <w:r w:rsidRPr="000C5756">
        <w:rPr>
          <w:bCs/>
          <w:i w:val="0"/>
        </w:rPr>
        <w:t>1.</w:t>
      </w:r>
      <w:r w:rsidRPr="000C5756">
        <w:rPr>
          <w:bCs/>
          <w:i w:val="0"/>
        </w:rPr>
        <w:tab/>
      </w:r>
      <w:r w:rsidRPr="000C5756">
        <w:rPr>
          <w:i w:val="0"/>
          <w:iCs/>
        </w:rPr>
        <w:t>Weather-related data</w:t>
      </w:r>
    </w:p>
    <w:p w14:paraId="48E95FCF" w14:textId="77777777" w:rsidR="000E7719" w:rsidRPr="00CC5736" w:rsidRDefault="000E7719" w:rsidP="000E7719">
      <w:pPr>
        <w:pStyle w:val="WMOBodyText"/>
      </w:pPr>
      <w:r w:rsidRPr="00CC5736">
        <w:t>This section lists observational and other data necessary to support weather monitoring and prediction efforts of the WMO Members. Such data are generally exchanged in real or near-real</w:t>
      </w:r>
      <w:r>
        <w:t> </w:t>
      </w:r>
      <w:r w:rsidRPr="00CC5736">
        <w:t>time, depending on the specific application.</w:t>
      </w:r>
    </w:p>
    <w:p w14:paraId="3C0D724C" w14:textId="77777777" w:rsidR="000E7719" w:rsidRPr="00CC5736" w:rsidRDefault="000E7719" w:rsidP="000E7719">
      <w:pPr>
        <w:spacing w:before="240"/>
        <w:jc w:val="left"/>
      </w:pPr>
      <w:r w:rsidRPr="00CC5736">
        <w:t>1.</w:t>
      </w:r>
      <w:r>
        <w:t>1</w:t>
      </w:r>
      <w:r w:rsidRPr="00CC5736">
        <w:t xml:space="preserve"> </w:t>
      </w:r>
      <w:r w:rsidRPr="00CC5736">
        <w:tab/>
      </w:r>
      <w:r>
        <w:t>Core</w:t>
      </w:r>
      <w:r w:rsidRPr="00CC5736">
        <w:t xml:space="preserve"> observational data:</w:t>
      </w:r>
    </w:p>
    <w:p w14:paraId="6AE6AF3D" w14:textId="77777777" w:rsidR="000E7719" w:rsidRPr="00CC5736" w:rsidRDefault="000E7719" w:rsidP="000E7719">
      <w:pPr>
        <w:spacing w:before="240"/>
        <w:ind w:left="1134" w:hanging="1134"/>
        <w:jc w:val="left"/>
      </w:pPr>
      <w:r w:rsidRPr="00B528F1">
        <w:t>1.1</w:t>
      </w:r>
      <w:r>
        <w:t>.1</w:t>
      </w:r>
      <w:r w:rsidRPr="00B528F1">
        <w:tab/>
      </w:r>
      <w:r w:rsidRPr="00CC5736">
        <w:t>Surface-based:</w:t>
      </w:r>
    </w:p>
    <w:p w14:paraId="2EDDAB00" w14:textId="77777777" w:rsidR="000E7719" w:rsidRPr="00CC5736" w:rsidRDefault="000E7719" w:rsidP="000E7719">
      <w:pPr>
        <w:spacing w:before="240"/>
        <w:ind w:left="1134" w:hanging="567"/>
        <w:jc w:val="left"/>
      </w:pPr>
      <w:r w:rsidRPr="00CC5736">
        <w:tab/>
      </w:r>
      <w:r>
        <w:t>O</w:t>
      </w:r>
      <w:r w:rsidRPr="00CC5736">
        <w:t xml:space="preserve">bservations provided by the Global Basic Observing Network (GBON) and other observational data, as specified in the </w:t>
      </w:r>
      <w:hyperlink r:id="rId38" w:anchor=".YGMofEBuKUl" w:history="1">
        <w:r w:rsidRPr="00CC5736">
          <w:rPr>
            <w:rStyle w:val="Hyperlink"/>
            <w:i/>
            <w:iCs/>
          </w:rPr>
          <w:t>Manual o</w:t>
        </w:r>
        <w:r w:rsidRPr="00CC5736">
          <w:rPr>
            <w:rStyle w:val="Hyperlink"/>
            <w:i/>
          </w:rPr>
          <w:t>n</w:t>
        </w:r>
        <w:r w:rsidRPr="00CC5736">
          <w:rPr>
            <w:rStyle w:val="Hyperlink"/>
            <w:i/>
            <w:iCs/>
          </w:rPr>
          <w:t xml:space="preserve"> the WMO Integrated Global Observing System</w:t>
        </w:r>
      </w:hyperlink>
      <w:r w:rsidRPr="00CC5736">
        <w:t xml:space="preserve"> (</w:t>
      </w:r>
      <w:r w:rsidRPr="00B528F1">
        <w:t>WMO-No. 1</w:t>
      </w:r>
      <w:r>
        <w:t>160</w:t>
      </w:r>
      <w:r w:rsidRPr="00CC5736">
        <w:t>).</w:t>
      </w:r>
      <w:r w:rsidRPr="00CC5736" w:rsidDel="008D3A48">
        <w:t xml:space="preserve"> </w:t>
      </w:r>
    </w:p>
    <w:p w14:paraId="08F5F1F3" w14:textId="77777777" w:rsidR="000E7719" w:rsidRPr="00CC5736" w:rsidRDefault="000E7719" w:rsidP="000E7719">
      <w:pPr>
        <w:spacing w:before="240"/>
        <w:jc w:val="left"/>
      </w:pPr>
      <w:r w:rsidRPr="00CC5736">
        <w:t>1.</w:t>
      </w:r>
      <w:r>
        <w:t>1.</w:t>
      </w:r>
      <w:r w:rsidRPr="00CC5736">
        <w:t xml:space="preserve">2 </w:t>
      </w:r>
      <w:r w:rsidRPr="00CC5736">
        <w:tab/>
        <w:t>Space-based:</w:t>
      </w:r>
    </w:p>
    <w:p w14:paraId="5E4FADAC" w14:textId="77777777" w:rsidR="000E7719" w:rsidRPr="00CC5736" w:rsidRDefault="000E7719" w:rsidP="000E7719">
      <w:pPr>
        <w:spacing w:before="240"/>
        <w:ind w:left="1134" w:hanging="567"/>
        <w:jc w:val="left"/>
      </w:pPr>
      <w:r w:rsidRPr="00CC5736">
        <w:t>(a)</w:t>
      </w:r>
      <w:r w:rsidRPr="00CC5736">
        <w:tab/>
        <w:t xml:space="preserve">Satellite data required in order to ensure the performance and quality of </w:t>
      </w:r>
      <w:r>
        <w:t>NWP</w:t>
      </w:r>
      <w:r w:rsidRPr="00CC5736">
        <w:t xml:space="preserve"> output, as agreed with Members </w:t>
      </w:r>
      <w:r>
        <w:t xml:space="preserve">operating satellites or </w:t>
      </w:r>
      <w:r w:rsidRPr="00CC5736">
        <w:t>relevant satellite</w:t>
      </w:r>
      <w:r>
        <w:t xml:space="preserve"> operators</w:t>
      </w:r>
      <w:r w:rsidRPr="00CC5736">
        <w:t>, and listed in the</w:t>
      </w:r>
      <w:r>
        <w:t xml:space="preserve"> </w:t>
      </w:r>
      <w:hyperlink r:id="rId39" w:anchor=".YGMofEBuKUl" w:history="1">
        <w:r w:rsidRPr="00CC5736">
          <w:rPr>
            <w:rStyle w:val="Hyperlink"/>
            <w:i/>
            <w:iCs/>
          </w:rPr>
          <w:t>Manual o</w:t>
        </w:r>
        <w:r w:rsidRPr="00CC5736">
          <w:rPr>
            <w:rStyle w:val="Hyperlink"/>
            <w:i/>
          </w:rPr>
          <w:t>n</w:t>
        </w:r>
        <w:r w:rsidRPr="00CC5736">
          <w:rPr>
            <w:rStyle w:val="Hyperlink"/>
            <w:i/>
            <w:iCs/>
          </w:rPr>
          <w:t xml:space="preserve"> the WMO Integrated Global Observing System</w:t>
        </w:r>
      </w:hyperlink>
      <w:r w:rsidRPr="00CC5736">
        <w:t xml:space="preserve"> </w:t>
      </w:r>
      <w:r>
        <w:br/>
      </w:r>
      <w:r w:rsidRPr="00CC5736">
        <w:t>(WMO-No. 1</w:t>
      </w:r>
      <w:r>
        <w:t>160</w:t>
      </w:r>
      <w:r w:rsidRPr="00CC5736">
        <w:t>)</w:t>
      </w:r>
      <w:r w:rsidRPr="00CC5736">
        <w:rPr>
          <w:rFonts w:eastAsia="Verdana" w:cs="Verdana"/>
          <w:lang w:eastAsia="zh-TW"/>
        </w:rPr>
        <w:t>;</w:t>
      </w:r>
    </w:p>
    <w:p w14:paraId="31C69ABE" w14:textId="77777777" w:rsidR="000E7719" w:rsidRPr="00CC5736" w:rsidRDefault="000E7719" w:rsidP="000E7719">
      <w:pPr>
        <w:spacing w:before="240"/>
        <w:ind w:left="1134" w:hanging="567"/>
        <w:jc w:val="left"/>
      </w:pPr>
      <w:r w:rsidRPr="00CC5736">
        <w:t>(b)</w:t>
      </w:r>
      <w:r w:rsidRPr="00CC5736">
        <w:tab/>
        <w:t>Satellite data required to support nowcasting applications including the generation of warning and advisory products, as agreed with Members</w:t>
      </w:r>
      <w:r>
        <w:t xml:space="preserve"> operating satellites or</w:t>
      </w:r>
      <w:r w:rsidRPr="00CC5736">
        <w:t xml:space="preserve"> relevant satellite</w:t>
      </w:r>
      <w:r>
        <w:t xml:space="preserve"> operators</w:t>
      </w:r>
      <w:r w:rsidRPr="00CC5736">
        <w:t xml:space="preserve">, and listed in the </w:t>
      </w:r>
      <w:hyperlink r:id="rId40" w:anchor=".YGMofEBuKUl" w:history="1">
        <w:r w:rsidRPr="00CC5736">
          <w:rPr>
            <w:rStyle w:val="Hyperlink"/>
            <w:i/>
            <w:iCs/>
          </w:rPr>
          <w:t>Manual o</w:t>
        </w:r>
        <w:r w:rsidRPr="00CC5736">
          <w:rPr>
            <w:rStyle w:val="Hyperlink"/>
            <w:i/>
          </w:rPr>
          <w:t>n</w:t>
        </w:r>
        <w:r w:rsidRPr="00CC5736">
          <w:rPr>
            <w:rStyle w:val="Hyperlink"/>
            <w:i/>
            <w:iCs/>
          </w:rPr>
          <w:t xml:space="preserve"> the WMO Integrated Global Observing System</w:t>
        </w:r>
      </w:hyperlink>
      <w:r w:rsidRPr="00CC5736">
        <w:t xml:space="preserve"> (WMO-No. 1</w:t>
      </w:r>
      <w:r>
        <w:t>160</w:t>
      </w:r>
      <w:r w:rsidRPr="00CC5736">
        <w:t>).</w:t>
      </w:r>
      <w:r w:rsidRPr="00B528F1">
        <w:t xml:space="preserve"> </w:t>
      </w:r>
    </w:p>
    <w:p w14:paraId="2B2B3D25" w14:textId="77777777" w:rsidR="000E7719" w:rsidRPr="00CC5736" w:rsidRDefault="000E7719" w:rsidP="000E7719">
      <w:pPr>
        <w:tabs>
          <w:tab w:val="left" w:pos="360"/>
        </w:tabs>
        <w:spacing w:before="240"/>
        <w:ind w:left="1134" w:hanging="1134"/>
        <w:jc w:val="left"/>
      </w:pPr>
      <w:r>
        <w:t>1.2</w:t>
      </w:r>
      <w:r>
        <w:tab/>
      </w:r>
      <w:r>
        <w:tab/>
      </w:r>
      <w:r w:rsidRPr="00CC5736">
        <w:t xml:space="preserve">Other </w:t>
      </w:r>
      <w:r>
        <w:t>core</w:t>
      </w:r>
      <w:r w:rsidRPr="00CC5736">
        <w:t xml:space="preserve"> data:</w:t>
      </w:r>
    </w:p>
    <w:p w14:paraId="34D59147" w14:textId="77777777" w:rsidR="000E7719" w:rsidRPr="00CC5736" w:rsidRDefault="000E7719" w:rsidP="000E7719">
      <w:pPr>
        <w:spacing w:before="240"/>
        <w:ind w:left="1134" w:hanging="567"/>
        <w:jc w:val="left"/>
        <w:rPr>
          <w:i/>
          <w:iCs/>
        </w:rPr>
      </w:pPr>
      <w:r w:rsidRPr="00CC5736">
        <w:t>(a</w:t>
      </w:r>
      <w:r>
        <w:t>)</w:t>
      </w:r>
      <w:r w:rsidRPr="00CC5736">
        <w:tab/>
        <w:t xml:space="preserve">Global analysis and prediction fields provided by global </w:t>
      </w:r>
      <w:r>
        <w:t>NWP</w:t>
      </w:r>
      <w:r w:rsidRPr="00CC5736">
        <w:t xml:space="preserve"> systems of designated producing cent</w:t>
      </w:r>
      <w:r>
        <w:t>res</w:t>
      </w:r>
      <w:r w:rsidRPr="00CC5736">
        <w:t xml:space="preserve"> of the Global Data Processing and Forecasting System (GDPFS), as specified in the </w:t>
      </w:r>
      <w:hyperlink r:id="rId41" w:anchor=".YGMqsEBuKUl" w:history="1">
        <w:r w:rsidRPr="00CC5736">
          <w:rPr>
            <w:rStyle w:val="Hyperlink"/>
            <w:i/>
            <w:iCs/>
          </w:rPr>
          <w:t xml:space="preserve">Manual on the Global Data-processing and </w:t>
        </w:r>
        <w:r w:rsidRPr="003D2C66">
          <w:rPr>
            <w:rStyle w:val="Hyperlink"/>
            <w:i/>
            <w:iCs/>
          </w:rPr>
          <w:t xml:space="preserve">Forecasting </w:t>
        </w:r>
        <w:r w:rsidRPr="00CC5736">
          <w:rPr>
            <w:rStyle w:val="Hyperlink"/>
            <w:i/>
            <w:iCs/>
          </w:rPr>
          <w:t>System</w:t>
        </w:r>
      </w:hyperlink>
      <w:r w:rsidRPr="00CC5736">
        <w:rPr>
          <w:i/>
          <w:iCs/>
        </w:rPr>
        <w:t xml:space="preserve"> </w:t>
      </w:r>
      <w:r w:rsidRPr="00B528F1">
        <w:t>(WMO-No. 485)</w:t>
      </w:r>
      <w:r w:rsidRPr="00CC5736">
        <w:rPr>
          <w:i/>
          <w:iCs/>
        </w:rPr>
        <w:t>;</w:t>
      </w:r>
    </w:p>
    <w:p w14:paraId="00332CA9" w14:textId="77777777" w:rsidR="000E7719" w:rsidRPr="00CC5736" w:rsidRDefault="000E7719" w:rsidP="000E7719">
      <w:pPr>
        <w:spacing w:before="240"/>
        <w:ind w:left="1134" w:hanging="567"/>
        <w:jc w:val="left"/>
      </w:pPr>
      <w:r w:rsidRPr="00CC5736">
        <w:t>(b)</w:t>
      </w:r>
      <w:r w:rsidRPr="00CC5736">
        <w:tab/>
        <w:t>Limited area analysis and prediction fields provided by NWP systems of designated producing cent</w:t>
      </w:r>
      <w:r>
        <w:t>res</w:t>
      </w:r>
      <w:r w:rsidRPr="00CC5736">
        <w:t xml:space="preserve"> of the GDPFS, as specified in the </w:t>
      </w:r>
      <w:hyperlink r:id="rId42" w:anchor=".YGMqsEBuKUl" w:history="1">
        <w:r w:rsidRPr="00CC5736">
          <w:rPr>
            <w:rStyle w:val="Hyperlink"/>
            <w:i/>
            <w:iCs/>
          </w:rPr>
          <w:t>Manual on the Global Data-processing and</w:t>
        </w:r>
        <w:r w:rsidRPr="005C787F">
          <w:rPr>
            <w:rStyle w:val="Hyperlink"/>
            <w:i/>
            <w:iCs/>
          </w:rPr>
          <w:t xml:space="preserve"> Forecasting </w:t>
        </w:r>
        <w:r w:rsidRPr="00CC5736">
          <w:rPr>
            <w:rStyle w:val="Hyperlink"/>
            <w:i/>
            <w:iCs/>
          </w:rPr>
          <w:t>System</w:t>
        </w:r>
      </w:hyperlink>
      <w:r w:rsidRPr="00CC5736">
        <w:rPr>
          <w:i/>
          <w:iCs/>
        </w:rPr>
        <w:t xml:space="preserve"> </w:t>
      </w:r>
      <w:r w:rsidRPr="00CC5736">
        <w:t>(WMO-No. 485);</w:t>
      </w:r>
    </w:p>
    <w:p w14:paraId="4644F708" w14:textId="77777777" w:rsidR="000E7719" w:rsidRPr="00B528F1" w:rsidRDefault="000E7719" w:rsidP="000E7719">
      <w:pPr>
        <w:spacing w:before="240"/>
        <w:ind w:left="1134" w:hanging="567"/>
        <w:jc w:val="left"/>
        <w:rPr>
          <w:color w:val="000000" w:themeColor="text1"/>
        </w:rPr>
      </w:pPr>
      <w:r w:rsidRPr="00CC5736">
        <w:rPr>
          <w:color w:val="000000" w:themeColor="text1"/>
        </w:rPr>
        <w:t>(c)</w:t>
      </w:r>
      <w:r w:rsidRPr="00CC5736">
        <w:rPr>
          <w:color w:val="000000" w:themeColor="text1"/>
        </w:rPr>
        <w:tab/>
      </w:r>
      <w:r w:rsidRPr="00B528F1">
        <w:rPr>
          <w:color w:val="000000" w:themeColor="text1"/>
        </w:rPr>
        <w:t xml:space="preserve">All watches, advisories and guidance products for public safety (protection of life and property) issued by WMO mandated </w:t>
      </w:r>
      <w:r>
        <w:rPr>
          <w:color w:val="000000" w:themeColor="text1"/>
        </w:rPr>
        <w:t>c</w:t>
      </w:r>
      <w:r w:rsidRPr="00B528F1">
        <w:rPr>
          <w:color w:val="000000" w:themeColor="text1"/>
        </w:rPr>
        <w:t>ent</w:t>
      </w:r>
      <w:r>
        <w:rPr>
          <w:color w:val="000000" w:themeColor="text1"/>
        </w:rPr>
        <w:t>res</w:t>
      </w:r>
      <w:r w:rsidRPr="00B528F1">
        <w:rPr>
          <w:color w:val="000000" w:themeColor="text1"/>
        </w:rPr>
        <w:t xml:space="preserve"> according to WMO Technical Regulations.</w:t>
      </w:r>
    </w:p>
    <w:p w14:paraId="5EC5CB1E" w14:textId="77777777" w:rsidR="000E7719" w:rsidRPr="00CC5736" w:rsidRDefault="000E7719" w:rsidP="000E7719">
      <w:pPr>
        <w:spacing w:before="240"/>
        <w:jc w:val="left"/>
      </w:pPr>
      <w:r>
        <w:lastRenderedPageBreak/>
        <w:t>1.3</w:t>
      </w:r>
      <w:r w:rsidRPr="00CC5736">
        <w:tab/>
        <w:t xml:space="preserve">Recommended data: </w:t>
      </w:r>
    </w:p>
    <w:p w14:paraId="650E24A0" w14:textId="77777777" w:rsidR="000E7719" w:rsidRPr="00CC5736" w:rsidRDefault="000E7719" w:rsidP="000E7719">
      <w:pPr>
        <w:spacing w:before="240"/>
        <w:ind w:left="1134" w:hanging="567"/>
        <w:jc w:val="left"/>
      </w:pPr>
      <w:r w:rsidRPr="00CC5736">
        <w:t>(a)</w:t>
      </w:r>
      <w:r w:rsidRPr="00CC5736">
        <w:tab/>
        <w:t xml:space="preserve">All available observations provided by the Regional Basic Observing Network (RBON), which is further specified in the </w:t>
      </w:r>
      <w:hyperlink r:id="rId43" w:anchor=".YGMofEBuKUl" w:history="1">
        <w:r w:rsidRPr="00CC5736">
          <w:rPr>
            <w:rStyle w:val="Hyperlink"/>
            <w:i/>
            <w:iCs/>
          </w:rPr>
          <w:t>Manual o</w:t>
        </w:r>
        <w:r w:rsidRPr="00CC5736">
          <w:rPr>
            <w:rStyle w:val="Hyperlink"/>
            <w:i/>
          </w:rPr>
          <w:t>n</w:t>
        </w:r>
        <w:r w:rsidRPr="00CC5736">
          <w:rPr>
            <w:rStyle w:val="Hyperlink"/>
            <w:i/>
            <w:iCs/>
          </w:rPr>
          <w:t xml:space="preserve"> the WMO Integrated Global Observing System</w:t>
        </w:r>
      </w:hyperlink>
      <w:r w:rsidRPr="00CC5736">
        <w:t xml:space="preserve"> (WMO-No. 1</w:t>
      </w:r>
      <w:r>
        <w:t>160</w:t>
      </w:r>
      <w:r w:rsidRPr="00CC5736">
        <w:t>);</w:t>
      </w:r>
    </w:p>
    <w:p w14:paraId="6A9FE916" w14:textId="77777777" w:rsidR="000E7719" w:rsidRPr="002F5751" w:rsidRDefault="000E7719" w:rsidP="000E7719">
      <w:pPr>
        <w:spacing w:before="240"/>
        <w:ind w:left="1134" w:hanging="567"/>
        <w:jc w:val="left"/>
      </w:pPr>
      <w:r w:rsidRPr="00CC5736">
        <w:t>(b)</w:t>
      </w:r>
      <w:r w:rsidRPr="00CC5736">
        <w:tab/>
        <w:t>All other watches, advisories, warnings and alerts for public safety (protection of life and property) issued by Members’ designated warning and alerting authorities, unless already</w:t>
      </w:r>
      <w:r w:rsidRPr="002F5751">
        <w:t xml:space="preserve"> shared under specific license or terms and conditions.</w:t>
      </w:r>
    </w:p>
    <w:p w14:paraId="13BDDE77" w14:textId="77777777" w:rsidR="000E7719" w:rsidRPr="00125727" w:rsidRDefault="000E7719" w:rsidP="000E7719">
      <w:pPr>
        <w:pStyle w:val="WMOBodyText"/>
        <w:keepNext/>
        <w:keepLines/>
        <w:ind w:left="1134" w:hanging="1134"/>
        <w:rPr>
          <w:b/>
          <w:bCs/>
        </w:rPr>
      </w:pPr>
      <w:r w:rsidRPr="00125727">
        <w:rPr>
          <w:b/>
          <w:bCs/>
        </w:rPr>
        <w:t>2.</w:t>
      </w:r>
      <w:r w:rsidRPr="00125727">
        <w:rPr>
          <w:b/>
          <w:bCs/>
        </w:rPr>
        <w:tab/>
        <w:t>Climate</w:t>
      </w:r>
    </w:p>
    <w:p w14:paraId="760C3D2A" w14:textId="77777777" w:rsidR="000E7719" w:rsidRPr="00BB7B07" w:rsidRDefault="000E7719" w:rsidP="000E7719">
      <w:pPr>
        <w:keepNext/>
        <w:keepLines/>
        <w:spacing w:before="240"/>
        <w:jc w:val="left"/>
      </w:pPr>
      <w:r w:rsidRPr="00BB7B07">
        <w:t xml:space="preserve">Note that some </w:t>
      </w:r>
      <w:r>
        <w:t>core</w:t>
      </w:r>
      <w:r w:rsidRPr="00BB7B07">
        <w:t xml:space="preserve"> climate data </w:t>
      </w:r>
      <w:r>
        <w:t>are</w:t>
      </w:r>
      <w:r w:rsidRPr="00BB7B07">
        <w:t xml:space="preserve"> covered under the weather, cryosphere, hydrology</w:t>
      </w:r>
      <w:r>
        <w:t>, atmospheric composition</w:t>
      </w:r>
      <w:r w:rsidRPr="00BB7B07">
        <w:t xml:space="preserve"> and ocean sections. </w:t>
      </w:r>
      <w:r>
        <w:t>Core</w:t>
      </w:r>
      <w:r w:rsidRPr="00BB7B07">
        <w:t xml:space="preserve"> data includes current and historic time series data needed to understand climate change, assess the associated impacts and risks for lives, livelihoods, and property and support climate services. Data shall be made available in a timely manner, with a tentative maximum delay of one year.</w:t>
      </w:r>
    </w:p>
    <w:p w14:paraId="4E936E77" w14:textId="77777777" w:rsidR="000E7719" w:rsidRPr="00BB7B07" w:rsidRDefault="000E7719" w:rsidP="000E7719">
      <w:pPr>
        <w:pStyle w:val="WMOBodyText"/>
        <w:keepNext/>
        <w:keepLines/>
      </w:pPr>
      <w:r w:rsidRPr="00BB7B07">
        <w:rPr>
          <w:lang w:eastAsia="en-US"/>
        </w:rPr>
        <w:t xml:space="preserve">2.1 </w:t>
      </w:r>
      <w:r>
        <w:rPr>
          <w:lang w:eastAsia="en-US"/>
        </w:rPr>
        <w:tab/>
        <w:t>Core</w:t>
      </w:r>
      <w:r w:rsidRPr="00BB7B07">
        <w:rPr>
          <w:lang w:eastAsia="en-US"/>
        </w:rPr>
        <w:t xml:space="preserve"> observational data:</w:t>
      </w:r>
      <w:r w:rsidRPr="00BB7B07">
        <w:t xml:space="preserve"> </w:t>
      </w:r>
    </w:p>
    <w:p w14:paraId="0901AEF7" w14:textId="77777777" w:rsidR="000E7719" w:rsidRDefault="000E7719" w:rsidP="000E7719">
      <w:pPr>
        <w:spacing w:before="240"/>
        <w:ind w:left="1134" w:hanging="567"/>
        <w:jc w:val="left"/>
      </w:pPr>
      <w:r>
        <w:t>(a)</w:t>
      </w:r>
      <w:r>
        <w:tab/>
      </w:r>
      <w:r w:rsidRPr="002F5751">
        <w:t>Measurements provided by the GCOS Upper-Air Network (</w:t>
      </w:r>
      <w:r w:rsidRPr="00BB7B07">
        <w:t>GUAN</w:t>
      </w:r>
      <w:r>
        <w:t>)</w:t>
      </w:r>
      <w:r w:rsidRPr="00BB7B07">
        <w:t xml:space="preserve"> and </w:t>
      </w:r>
      <w:r>
        <w:t>GCOS Surface Network (</w:t>
      </w:r>
      <w:r w:rsidRPr="00BB7B07">
        <w:t>GSN</w:t>
      </w:r>
      <w:r>
        <w:t>)</w:t>
      </w:r>
      <w:r w:rsidRPr="002F5751">
        <w:t xml:space="preserve"> stations (see also 1.1.1 (a));</w:t>
      </w:r>
    </w:p>
    <w:p w14:paraId="20A1E424" w14:textId="77777777" w:rsidR="000E7719" w:rsidRDefault="000E7719" w:rsidP="000E7719">
      <w:pPr>
        <w:spacing w:before="240"/>
        <w:ind w:left="1134" w:hanging="567"/>
        <w:jc w:val="left"/>
      </w:pPr>
      <w:r>
        <w:t>(b)</w:t>
      </w:r>
      <w:r>
        <w:tab/>
      </w:r>
      <w:r w:rsidRPr="00BB7B07">
        <w:t>Climate data as defined in the</w:t>
      </w:r>
      <w:r w:rsidRPr="002F5751">
        <w:rPr>
          <w:i/>
          <w:iCs/>
        </w:rPr>
        <w:t xml:space="preserve"> </w:t>
      </w:r>
      <w:hyperlink r:id="rId44" w:anchor=".YGQnLUBuI2x" w:history="1">
        <w:r w:rsidRPr="00AC6B3C">
          <w:rPr>
            <w:rStyle w:val="Hyperlink"/>
            <w:i/>
            <w:iCs/>
          </w:rPr>
          <w:t>Manual on High-quality Global Data Management Framework for Climate</w:t>
        </w:r>
      </w:hyperlink>
      <w:r w:rsidRPr="00BB7B07">
        <w:t xml:space="preserve"> (</w:t>
      </w:r>
      <w:r w:rsidRPr="00B528F1">
        <w:t>WMO-No. 1</w:t>
      </w:r>
      <w:r>
        <w:t>238);</w:t>
      </w:r>
    </w:p>
    <w:p w14:paraId="7DBA0B92" w14:textId="77777777" w:rsidR="000E7719" w:rsidRPr="00BB7B07" w:rsidRDefault="000E7719" w:rsidP="000E7719">
      <w:pPr>
        <w:spacing w:before="240"/>
        <w:ind w:left="1134" w:hanging="567"/>
        <w:jc w:val="left"/>
      </w:pPr>
      <w:r w:rsidRPr="00BB7B07">
        <w:t>(c)</w:t>
      </w:r>
      <w:r w:rsidRPr="00BB7B07">
        <w:tab/>
        <w:t xml:space="preserve">Essential Climate Variables (ECVs) as defined by the Global Climate Observing System (GCOS) in </w:t>
      </w:r>
      <w:r w:rsidRPr="00B528F1">
        <w:rPr>
          <w:i/>
          <w:iCs/>
        </w:rPr>
        <w:t>the</w:t>
      </w:r>
      <w:r w:rsidRPr="002F5751">
        <w:t xml:space="preserve"> </w:t>
      </w:r>
      <w:hyperlink r:id="rId45" w:anchor=".YGMofEBuKUl" w:history="1">
        <w:r w:rsidRPr="002F5751">
          <w:rPr>
            <w:rStyle w:val="Hyperlink"/>
            <w:i/>
            <w:iCs/>
          </w:rPr>
          <w:t>Manual o</w:t>
        </w:r>
        <w:r w:rsidRPr="002F5751">
          <w:rPr>
            <w:rStyle w:val="Hyperlink"/>
            <w:i/>
          </w:rPr>
          <w:t>n</w:t>
        </w:r>
        <w:r w:rsidRPr="002F5751">
          <w:rPr>
            <w:rStyle w:val="Hyperlink"/>
            <w:i/>
            <w:iCs/>
          </w:rPr>
          <w:t xml:space="preserve"> the WMO Integrated Global Observing System</w:t>
        </w:r>
      </w:hyperlink>
      <w:r w:rsidRPr="002F5751">
        <w:t xml:space="preserve"> (WMO-No. 1</w:t>
      </w:r>
      <w:r>
        <w:t>160</w:t>
      </w:r>
      <w:r w:rsidRPr="002F5751">
        <w:t>)</w:t>
      </w:r>
      <w:r w:rsidRPr="00BB7B07">
        <w:t xml:space="preserve"> to the extent that the Member holds the data in a digital archive.</w:t>
      </w:r>
    </w:p>
    <w:p w14:paraId="655ADFB7" w14:textId="77777777" w:rsidR="000E7719" w:rsidRPr="00BB7B07" w:rsidRDefault="000E7719" w:rsidP="000E7719">
      <w:pPr>
        <w:pStyle w:val="WMOBodyText"/>
        <w:rPr>
          <w:lang w:eastAsia="en-US"/>
        </w:rPr>
      </w:pPr>
      <w:r w:rsidRPr="00BB7B07">
        <w:t>2.</w:t>
      </w:r>
      <w:r>
        <w:t>2</w:t>
      </w:r>
      <w:r>
        <w:tab/>
      </w:r>
      <w:r w:rsidRPr="00BB7B07">
        <w:t xml:space="preserve">Other </w:t>
      </w:r>
      <w:r>
        <w:t>core</w:t>
      </w:r>
      <w:r w:rsidRPr="00BB7B07">
        <w:t xml:space="preserve"> data:</w:t>
      </w:r>
    </w:p>
    <w:p w14:paraId="6A455D19" w14:textId="77777777" w:rsidR="000E7719" w:rsidRPr="002F5751" w:rsidRDefault="000E7719" w:rsidP="000E7719">
      <w:pPr>
        <w:spacing w:before="240"/>
        <w:ind w:left="1134" w:hanging="567"/>
        <w:jc w:val="left"/>
      </w:pPr>
      <w:r w:rsidRPr="00BB7B07">
        <w:tab/>
      </w:r>
      <w:r w:rsidRPr="002F5751">
        <w:t>Climate reanalysis fields provided by GDPFS</w:t>
      </w:r>
      <w:r>
        <w:t xml:space="preserve"> centres</w:t>
      </w:r>
      <w:r w:rsidRPr="002F5751">
        <w:t xml:space="preserve">, as listed in the </w:t>
      </w:r>
      <w:hyperlink r:id="rId46" w:anchor=".YGMqsEBuKUl" w:history="1">
        <w:r w:rsidRPr="002F5751">
          <w:rPr>
            <w:rStyle w:val="Hyperlink"/>
            <w:i/>
            <w:iCs/>
          </w:rPr>
          <w:t>Manual on the Global Data-processing and</w:t>
        </w:r>
        <w:r w:rsidRPr="005C787F">
          <w:rPr>
            <w:rStyle w:val="Hyperlink"/>
            <w:i/>
            <w:iCs/>
          </w:rPr>
          <w:t xml:space="preserve"> Forecasting </w:t>
        </w:r>
        <w:r w:rsidRPr="002F5751">
          <w:rPr>
            <w:rStyle w:val="Hyperlink"/>
            <w:i/>
            <w:iCs/>
          </w:rPr>
          <w:t>System</w:t>
        </w:r>
      </w:hyperlink>
      <w:r w:rsidRPr="00B528F1">
        <w:rPr>
          <w:i/>
          <w:iCs/>
        </w:rPr>
        <w:t xml:space="preserve"> </w:t>
      </w:r>
      <w:r w:rsidRPr="002F5751">
        <w:t>(WMO</w:t>
      </w:r>
      <w:r>
        <w:noBreakHyphen/>
      </w:r>
      <w:r w:rsidRPr="002F5751">
        <w:t>No. 485).</w:t>
      </w:r>
    </w:p>
    <w:p w14:paraId="02117E53" w14:textId="77777777" w:rsidR="000E7719" w:rsidRPr="00BB7B07" w:rsidRDefault="000E7719" w:rsidP="000E7719">
      <w:pPr>
        <w:spacing w:before="240"/>
        <w:jc w:val="left"/>
      </w:pPr>
      <w:r w:rsidRPr="00BB7B07">
        <w:t xml:space="preserve">2.3 </w:t>
      </w:r>
      <w:r>
        <w:tab/>
      </w:r>
      <w:r w:rsidRPr="00BB7B07">
        <w:t>Recommended data:</w:t>
      </w:r>
    </w:p>
    <w:p w14:paraId="7427DB64" w14:textId="77777777" w:rsidR="000E7719" w:rsidRPr="002F5751" w:rsidRDefault="000E7719" w:rsidP="000E7719">
      <w:pPr>
        <w:spacing w:before="240"/>
        <w:ind w:left="1134" w:hanging="567"/>
        <w:jc w:val="left"/>
        <w:rPr>
          <w:b/>
          <w:bCs/>
        </w:rPr>
      </w:pPr>
      <w:r w:rsidRPr="00BB7B07">
        <w:rPr>
          <w:bCs/>
        </w:rPr>
        <w:tab/>
      </w:r>
      <w:r w:rsidRPr="00BB7B07">
        <w:t>Members should exchange all climate data defined in the</w:t>
      </w:r>
      <w:r w:rsidRPr="002F5751">
        <w:t xml:space="preserve"> </w:t>
      </w:r>
      <w:hyperlink r:id="rId47" w:anchor=".YGMofEBuKUl" w:history="1">
        <w:r w:rsidRPr="002F5751">
          <w:rPr>
            <w:rStyle w:val="Hyperlink"/>
            <w:i/>
            <w:iCs/>
          </w:rPr>
          <w:t>Manual o</w:t>
        </w:r>
        <w:r w:rsidRPr="002F5751">
          <w:rPr>
            <w:rStyle w:val="Hyperlink"/>
            <w:i/>
          </w:rPr>
          <w:t>n</w:t>
        </w:r>
        <w:r w:rsidRPr="002F5751">
          <w:rPr>
            <w:rStyle w:val="Hyperlink"/>
            <w:i/>
            <w:iCs/>
          </w:rPr>
          <w:t xml:space="preserve"> the WMO Integrated Global Observing System</w:t>
        </w:r>
      </w:hyperlink>
      <w:r w:rsidRPr="002F5751">
        <w:t xml:space="preserve"> (WMO-No. 1</w:t>
      </w:r>
      <w:r>
        <w:t>160</w:t>
      </w:r>
      <w:r w:rsidRPr="002F5751">
        <w:t>)</w:t>
      </w:r>
      <w:r w:rsidRPr="00BB7B07">
        <w:t xml:space="preserve"> and encourage all data holders to share their climate data.</w:t>
      </w:r>
      <w:r w:rsidRPr="00BB7B07" w:rsidDel="00E00E0D">
        <w:t xml:space="preserve"> </w:t>
      </w:r>
    </w:p>
    <w:p w14:paraId="38186FBC" w14:textId="77777777" w:rsidR="000E7719" w:rsidRPr="00125727" w:rsidRDefault="000E7719" w:rsidP="000E7719">
      <w:pPr>
        <w:pStyle w:val="WMOBodyText"/>
        <w:spacing w:before="360"/>
        <w:ind w:left="1134" w:hanging="1134"/>
      </w:pPr>
      <w:r w:rsidRPr="00125727">
        <w:rPr>
          <w:b/>
          <w:bCs/>
        </w:rPr>
        <w:t>3.</w:t>
      </w:r>
      <w:r w:rsidRPr="00125727">
        <w:rPr>
          <w:b/>
          <w:bCs/>
        </w:rPr>
        <w:tab/>
        <w:t>Hydrology</w:t>
      </w:r>
    </w:p>
    <w:p w14:paraId="1C835923" w14:textId="77777777" w:rsidR="000E7719" w:rsidRPr="00BB7B07" w:rsidRDefault="000E7719" w:rsidP="000E7719">
      <w:pPr>
        <w:pStyle w:val="WMOBodyText"/>
      </w:pPr>
      <w:r w:rsidRPr="00BB7B07">
        <w:t>This section lists data, including (near) real-time data, historical time series and aggregated data, that are fundamental to global knowledge of the hydrological cycle and essential to the application of such knowledge to support and protect life and health; ensure economic prosperity and well-being; and effectively manage resources through the undertaking of operational hydrology.</w:t>
      </w:r>
    </w:p>
    <w:p w14:paraId="75FF6562" w14:textId="77777777" w:rsidR="000E7719" w:rsidRPr="00BB7B07" w:rsidRDefault="000E7719" w:rsidP="000E7719">
      <w:pPr>
        <w:pStyle w:val="WMOBodyText"/>
        <w:rPr>
          <w:lang w:eastAsia="en-US"/>
        </w:rPr>
      </w:pPr>
      <w:r w:rsidRPr="00430D3E">
        <w:rPr>
          <w:lang w:eastAsia="en-US"/>
        </w:rPr>
        <w:t xml:space="preserve">3.1 </w:t>
      </w:r>
      <w:r w:rsidRPr="00430D3E">
        <w:rPr>
          <w:lang w:eastAsia="en-US"/>
        </w:rPr>
        <w:tab/>
        <w:t>Core observational data:</w:t>
      </w:r>
    </w:p>
    <w:p w14:paraId="61E1605A" w14:textId="77777777" w:rsidR="000E7719" w:rsidRPr="00BB7B07" w:rsidRDefault="000E7719" w:rsidP="000E7719">
      <w:pPr>
        <w:spacing w:before="240"/>
        <w:ind w:left="1134" w:hanging="567"/>
        <w:jc w:val="left"/>
      </w:pPr>
      <w:r w:rsidRPr="00BB7B07">
        <w:t>(a)</w:t>
      </w:r>
      <w:r w:rsidRPr="00BB7B07">
        <w:tab/>
        <w:t xml:space="preserve">Observations from reference network stations, to be detailed in the </w:t>
      </w:r>
      <w:r w:rsidRPr="00B528F1">
        <w:rPr>
          <w:i/>
          <w:iCs/>
        </w:rPr>
        <w:t>global hydrological observing network</w:t>
      </w:r>
      <w:r w:rsidRPr="00BB7B07">
        <w:t xml:space="preserve"> and subsequently specified and adopted into the </w:t>
      </w:r>
      <w:r w:rsidRPr="00B528F1">
        <w:t>WMO</w:t>
      </w:r>
      <w:r w:rsidRPr="00B528F1">
        <w:rPr>
          <w:i/>
          <w:iCs/>
        </w:rPr>
        <w:t xml:space="preserve"> </w:t>
      </w:r>
      <w:hyperlink r:id="rId48" w:anchor=".YGMr9EBuKUk" w:history="1">
        <w:r w:rsidRPr="002F5751">
          <w:rPr>
            <w:rStyle w:val="Hyperlink"/>
            <w:i/>
            <w:iCs/>
          </w:rPr>
          <w:t>Technical Regulations, Volume</w:t>
        </w:r>
        <w:r>
          <w:rPr>
            <w:rStyle w:val="Hyperlink"/>
            <w:i/>
            <w:iCs/>
          </w:rPr>
          <w:t> I</w:t>
        </w:r>
        <w:r w:rsidRPr="002F5751">
          <w:rPr>
            <w:rStyle w:val="Hyperlink"/>
            <w:i/>
            <w:iCs/>
          </w:rPr>
          <w:t>II, Hydrology</w:t>
        </w:r>
      </w:hyperlink>
      <w:r w:rsidRPr="00B528F1">
        <w:rPr>
          <w:rFonts w:eastAsia="Verdana" w:cs="Verdana"/>
          <w:i/>
          <w:iCs/>
          <w:lang w:eastAsia="zh-TW"/>
        </w:rPr>
        <w:t xml:space="preserve"> </w:t>
      </w:r>
      <w:r w:rsidRPr="002F5751">
        <w:rPr>
          <w:rFonts w:eastAsia="Verdana" w:cs="Verdana"/>
          <w:lang w:eastAsia="zh-TW"/>
        </w:rPr>
        <w:t>(WMO-No. 49)</w:t>
      </w:r>
      <w:r w:rsidRPr="00BB7B07">
        <w:t xml:space="preserve"> and its </w:t>
      </w:r>
      <w:r>
        <w:t>annexes;</w:t>
      </w:r>
    </w:p>
    <w:p w14:paraId="1E3A515C" w14:textId="77777777" w:rsidR="000E7719" w:rsidRPr="00E5595D" w:rsidRDefault="000E7719" w:rsidP="000E7719">
      <w:pPr>
        <w:pStyle w:val="WMOBodyText"/>
        <w:ind w:left="1134" w:hanging="567"/>
        <w:rPr>
          <w:lang w:eastAsia="en-US"/>
        </w:rPr>
      </w:pPr>
      <w:r w:rsidRPr="00E5595D">
        <w:rPr>
          <w:lang w:eastAsia="en-US"/>
        </w:rPr>
        <w:lastRenderedPageBreak/>
        <w:t>(b)</w:t>
      </w:r>
      <w:r w:rsidRPr="00E5595D">
        <w:rPr>
          <w:lang w:eastAsia="en-US"/>
        </w:rPr>
        <w:tab/>
      </w:r>
      <w:r w:rsidRPr="00560696">
        <w:rPr>
          <w:lang w:eastAsia="en-US"/>
        </w:rPr>
        <w:t>A</w:t>
      </w:r>
      <w:r w:rsidRPr="00BB7B07">
        <w:rPr>
          <w:lang w:eastAsia="en-US"/>
        </w:rPr>
        <w:t xml:space="preserve">ll satellite data </w:t>
      </w:r>
      <w:r>
        <w:rPr>
          <w:lang w:eastAsia="en-US"/>
        </w:rPr>
        <w:t xml:space="preserve">needed to ensure </w:t>
      </w:r>
      <w:r w:rsidRPr="00BB7B07">
        <w:rPr>
          <w:lang w:eastAsia="en-US"/>
        </w:rPr>
        <w:t>the performance and quality of hydrological forecast and outlook</w:t>
      </w:r>
      <w:r>
        <w:rPr>
          <w:lang w:eastAsia="en-US"/>
        </w:rPr>
        <w:t>,</w:t>
      </w:r>
      <w:r w:rsidRPr="00BB7B07">
        <w:rPr>
          <w:lang w:eastAsia="en-US"/>
        </w:rPr>
        <w:t xml:space="preserve"> as </w:t>
      </w:r>
      <w:r>
        <w:t>agreed with Members operating satellites or relevant satellite operators and</w:t>
      </w:r>
      <w:r w:rsidRPr="00BB7B07" w:rsidDel="007944C4">
        <w:rPr>
          <w:lang w:eastAsia="en-US"/>
        </w:rPr>
        <w:t xml:space="preserve"> </w:t>
      </w:r>
      <w:r>
        <w:rPr>
          <w:lang w:eastAsia="en-US"/>
        </w:rPr>
        <w:t>specified</w:t>
      </w:r>
      <w:r w:rsidRPr="00BB7B07">
        <w:rPr>
          <w:lang w:eastAsia="en-US"/>
        </w:rPr>
        <w:t xml:space="preserve"> in the </w:t>
      </w:r>
      <w:hyperlink r:id="rId49" w:anchor=".YGMofEBuKUl" w:history="1">
        <w:r w:rsidRPr="00A82D1B">
          <w:rPr>
            <w:rStyle w:val="Hyperlink"/>
            <w:i/>
            <w:iCs/>
          </w:rPr>
          <w:t>Manual o</w:t>
        </w:r>
        <w:r w:rsidRPr="00A82D1B">
          <w:rPr>
            <w:rStyle w:val="Hyperlink"/>
            <w:i/>
          </w:rPr>
          <w:t>n</w:t>
        </w:r>
        <w:r w:rsidRPr="00A82D1B">
          <w:rPr>
            <w:rStyle w:val="Hyperlink"/>
            <w:i/>
            <w:iCs/>
          </w:rPr>
          <w:t xml:space="preserve"> the WMO Integrated Global Observing System</w:t>
        </w:r>
      </w:hyperlink>
      <w:r w:rsidRPr="00BB7B07">
        <w:t xml:space="preserve"> (</w:t>
      </w:r>
      <w:r w:rsidRPr="002D1303">
        <w:t>WMO-No. 1</w:t>
      </w:r>
      <w:r>
        <w:t>160</w:t>
      </w:r>
      <w:r w:rsidRPr="00BB7B07">
        <w:t>)</w:t>
      </w:r>
      <w:r w:rsidRPr="00BB7B07">
        <w:rPr>
          <w:lang w:eastAsia="en-US"/>
        </w:rPr>
        <w:t>.</w:t>
      </w:r>
    </w:p>
    <w:p w14:paraId="3E500925" w14:textId="77777777" w:rsidR="000E7719" w:rsidRPr="0018447A" w:rsidRDefault="000E7719" w:rsidP="000E7719">
      <w:pPr>
        <w:pStyle w:val="WMOBodyText"/>
        <w:rPr>
          <w:highlight w:val="yellow"/>
          <w:lang w:eastAsia="en-US"/>
        </w:rPr>
      </w:pPr>
      <w:r w:rsidRPr="00BB7B07">
        <w:rPr>
          <w:lang w:eastAsia="en-US"/>
        </w:rPr>
        <w:t>3.2</w:t>
      </w:r>
      <w:r>
        <w:rPr>
          <w:lang w:eastAsia="en-US"/>
        </w:rPr>
        <w:tab/>
      </w:r>
      <w:r w:rsidRPr="003C3550">
        <w:rPr>
          <w:lang w:eastAsia="en-US"/>
        </w:rPr>
        <w:t xml:space="preserve">Other </w:t>
      </w:r>
      <w:r>
        <w:rPr>
          <w:lang w:eastAsia="en-US"/>
        </w:rPr>
        <w:t>core</w:t>
      </w:r>
      <w:r w:rsidRPr="003C3550">
        <w:rPr>
          <w:lang w:eastAsia="en-US"/>
        </w:rPr>
        <w:t xml:space="preserve"> data</w:t>
      </w:r>
      <w:r>
        <w:rPr>
          <w:lang w:eastAsia="en-US"/>
        </w:rPr>
        <w:t>:</w:t>
      </w:r>
    </w:p>
    <w:p w14:paraId="1F7B984D" w14:textId="77777777" w:rsidR="000E7719" w:rsidRPr="005B7A01" w:rsidRDefault="000E7719" w:rsidP="000E7719">
      <w:pPr>
        <w:pStyle w:val="WMOBodyText"/>
        <w:ind w:left="1134" w:hanging="567"/>
        <w:rPr>
          <w:lang w:eastAsia="en-US"/>
        </w:rPr>
      </w:pPr>
      <w:r>
        <w:rPr>
          <w:lang w:eastAsia="en-US"/>
        </w:rPr>
        <w:tab/>
        <w:t>Data</w:t>
      </w:r>
      <w:r w:rsidRPr="00BB7B07">
        <w:rPr>
          <w:lang w:eastAsia="en-US"/>
        </w:rPr>
        <w:t xml:space="preserve"> from </w:t>
      </w:r>
      <w:r w:rsidRPr="00BB7B07">
        <w:t xml:space="preserve">global and regional (large-basin or economic regions) hydrological </w:t>
      </w:r>
      <w:r w:rsidRPr="00BB7B07">
        <w:rPr>
          <w:lang w:eastAsia="en-US"/>
        </w:rPr>
        <w:t>models</w:t>
      </w:r>
      <w:r w:rsidRPr="00BB7B07">
        <w:t xml:space="preserve"> and water-related climate reanalysis fields made accessible to users through GDPFS cent</w:t>
      </w:r>
      <w:r>
        <w:t>re</w:t>
      </w:r>
      <w:r w:rsidRPr="00BB7B07">
        <w:t xml:space="preserve">s, as specified in the </w:t>
      </w:r>
      <w:hyperlink r:id="rId50" w:anchor=".YGMqsEBuKUl" w:history="1">
        <w:r w:rsidRPr="008A3AED">
          <w:rPr>
            <w:rStyle w:val="Hyperlink"/>
            <w:i/>
            <w:iCs/>
          </w:rPr>
          <w:t>Manual on the Global Data-processing and</w:t>
        </w:r>
        <w:r w:rsidRPr="005C787F">
          <w:rPr>
            <w:rStyle w:val="Hyperlink"/>
            <w:i/>
            <w:iCs/>
          </w:rPr>
          <w:t xml:space="preserve"> Forecasting </w:t>
        </w:r>
        <w:r w:rsidRPr="008A3AED">
          <w:rPr>
            <w:rStyle w:val="Hyperlink"/>
            <w:i/>
            <w:iCs/>
          </w:rPr>
          <w:t>System</w:t>
        </w:r>
      </w:hyperlink>
      <w:r w:rsidRPr="00AA693D">
        <w:rPr>
          <w:i/>
          <w:iCs/>
        </w:rPr>
        <w:t xml:space="preserve"> </w:t>
      </w:r>
      <w:r w:rsidRPr="002D1303">
        <w:t>(WMO-No. 485)</w:t>
      </w:r>
      <w:r>
        <w:t>.</w:t>
      </w:r>
    </w:p>
    <w:p w14:paraId="638E7CDD" w14:textId="77777777" w:rsidR="000E7719" w:rsidRPr="00BB7B07" w:rsidRDefault="000E7719" w:rsidP="000E7719">
      <w:pPr>
        <w:pStyle w:val="WMOBodyText"/>
        <w:ind w:left="450" w:hanging="450"/>
        <w:rPr>
          <w:lang w:eastAsia="en-US"/>
        </w:rPr>
      </w:pPr>
      <w:r w:rsidRPr="00BB7B07">
        <w:rPr>
          <w:lang w:eastAsia="en-US"/>
        </w:rPr>
        <w:t>3.</w:t>
      </w:r>
      <w:r>
        <w:rPr>
          <w:lang w:eastAsia="en-US"/>
        </w:rPr>
        <w:t>3</w:t>
      </w:r>
      <w:r w:rsidRPr="00BB7B07">
        <w:rPr>
          <w:lang w:eastAsia="en-US"/>
        </w:rPr>
        <w:t xml:space="preserve"> </w:t>
      </w:r>
      <w:r>
        <w:rPr>
          <w:lang w:eastAsia="en-US"/>
        </w:rPr>
        <w:tab/>
      </w:r>
      <w:r>
        <w:rPr>
          <w:lang w:eastAsia="en-US"/>
        </w:rPr>
        <w:tab/>
      </w:r>
      <w:r w:rsidRPr="00CE407C">
        <w:rPr>
          <w:lang w:eastAsia="en-US"/>
        </w:rPr>
        <w:t>Recommended</w:t>
      </w:r>
      <w:r w:rsidRPr="00BB7B07">
        <w:rPr>
          <w:lang w:eastAsia="en-US"/>
        </w:rPr>
        <w:t xml:space="preserve"> data:</w:t>
      </w:r>
    </w:p>
    <w:p w14:paraId="6C5921A5" w14:textId="77777777" w:rsidR="000E7719" w:rsidRPr="00BB7B07" w:rsidRDefault="000E7719" w:rsidP="000E7719">
      <w:pPr>
        <w:pStyle w:val="WMOBodyText"/>
        <w:ind w:left="1134" w:hanging="567"/>
        <w:rPr>
          <w:lang w:eastAsia="en-US"/>
        </w:rPr>
      </w:pPr>
      <w:r w:rsidRPr="00BB7B07">
        <w:rPr>
          <w:lang w:eastAsia="en-US"/>
        </w:rPr>
        <w:t>(a)</w:t>
      </w:r>
      <w:r w:rsidRPr="00BB7B07">
        <w:rPr>
          <w:lang w:eastAsia="en-US"/>
        </w:rPr>
        <w:tab/>
      </w:r>
      <w:r w:rsidRPr="00BB7B07">
        <w:t xml:space="preserve">All observations from hydrological observing stations required for users to fulfil the </w:t>
      </w:r>
      <w:r w:rsidRPr="00BB7B07">
        <w:rPr>
          <w:lang w:eastAsia="en-US"/>
        </w:rPr>
        <w:t xml:space="preserve">routine functions of National Hydrological Services identified in the </w:t>
      </w:r>
      <w:r w:rsidRPr="00B528F1">
        <w:rPr>
          <w:lang w:eastAsia="en-US"/>
        </w:rPr>
        <w:t xml:space="preserve">WMO </w:t>
      </w:r>
      <w:hyperlink r:id="rId51" w:anchor=".YGMr9EBuKUk" w:history="1">
        <w:r w:rsidRPr="002D1303">
          <w:rPr>
            <w:rStyle w:val="Hyperlink"/>
            <w:i/>
            <w:iCs/>
          </w:rPr>
          <w:t>Technical Regulations, Volume</w:t>
        </w:r>
        <w:r>
          <w:rPr>
            <w:rStyle w:val="Hyperlink"/>
            <w:i/>
            <w:iCs/>
          </w:rPr>
          <w:t> I</w:t>
        </w:r>
        <w:r w:rsidRPr="002D1303">
          <w:rPr>
            <w:rStyle w:val="Hyperlink"/>
            <w:i/>
            <w:iCs/>
          </w:rPr>
          <w:t>II, Hydrology</w:t>
        </w:r>
      </w:hyperlink>
      <w:r w:rsidRPr="002D1303">
        <w:rPr>
          <w:i/>
          <w:iCs/>
        </w:rPr>
        <w:t xml:space="preserve"> </w:t>
      </w:r>
      <w:r w:rsidRPr="002D1303">
        <w:t>(WMO-No. 49)</w:t>
      </w:r>
      <w:r>
        <w:rPr>
          <w:lang w:eastAsia="en-US"/>
        </w:rPr>
        <w:t>;</w:t>
      </w:r>
    </w:p>
    <w:p w14:paraId="326C9E58" w14:textId="77777777" w:rsidR="000E7719" w:rsidRPr="00BB7B07" w:rsidRDefault="000E7719" w:rsidP="000E7719">
      <w:pPr>
        <w:pStyle w:val="WMOBodyText"/>
        <w:ind w:left="1134" w:hanging="567"/>
        <w:rPr>
          <w:lang w:eastAsia="en-US"/>
        </w:rPr>
      </w:pPr>
      <w:r w:rsidRPr="00BB7B07">
        <w:rPr>
          <w:lang w:eastAsia="en-US"/>
        </w:rPr>
        <w:t>(b)</w:t>
      </w:r>
      <w:r w:rsidRPr="00BB7B07">
        <w:rPr>
          <w:lang w:eastAsia="en-US"/>
        </w:rPr>
        <w:tab/>
        <w:t xml:space="preserve">Other data necessary for the understanding of the hydrological cycle and the forecasting of streamflow or future water volumes in catchments at different scales with a focus on the determination of the water balance of catchments, groundwater dynamic, lakes, reservoirs or </w:t>
      </w:r>
      <w:r>
        <w:rPr>
          <w:lang w:eastAsia="en-US"/>
        </w:rPr>
        <w:t>glaciers;</w:t>
      </w:r>
    </w:p>
    <w:p w14:paraId="0C0362EC" w14:textId="77777777" w:rsidR="000E7719" w:rsidRPr="002F5751" w:rsidRDefault="000E7719" w:rsidP="000E7719">
      <w:pPr>
        <w:spacing w:before="240"/>
        <w:ind w:left="1134" w:hanging="567"/>
        <w:jc w:val="left"/>
        <w:rPr>
          <w:rFonts w:cs="Calibri"/>
        </w:rPr>
      </w:pPr>
      <w:r>
        <w:t>(c)</w:t>
      </w:r>
      <w:r>
        <w:tab/>
      </w:r>
      <w:r w:rsidRPr="004C4CDD">
        <w:t>All advisories and warnings issued according to WMO Technical Regulations.</w:t>
      </w:r>
    </w:p>
    <w:p w14:paraId="78F6C01D" w14:textId="77777777" w:rsidR="000E7719" w:rsidRPr="00017863" w:rsidRDefault="000E7719" w:rsidP="000E7719">
      <w:pPr>
        <w:pStyle w:val="WMOBodyText"/>
        <w:spacing w:before="360"/>
        <w:ind w:left="1134" w:hanging="1134"/>
        <w:rPr>
          <w:b/>
          <w:bCs/>
        </w:rPr>
      </w:pPr>
      <w:r w:rsidRPr="00017863">
        <w:rPr>
          <w:b/>
          <w:bCs/>
        </w:rPr>
        <w:t>4.</w:t>
      </w:r>
      <w:r w:rsidRPr="00017863">
        <w:rPr>
          <w:b/>
          <w:bCs/>
        </w:rPr>
        <w:tab/>
        <w:t xml:space="preserve">Atmospheric </w:t>
      </w:r>
      <w:r>
        <w:rPr>
          <w:b/>
          <w:bCs/>
        </w:rPr>
        <w:t>composition</w:t>
      </w:r>
      <w:r w:rsidRPr="00017863">
        <w:rPr>
          <w:b/>
          <w:bCs/>
        </w:rPr>
        <w:t xml:space="preserve"> </w:t>
      </w:r>
    </w:p>
    <w:p w14:paraId="2D350435" w14:textId="77777777" w:rsidR="000E7719" w:rsidRDefault="000E7719" w:rsidP="000E7719">
      <w:pPr>
        <w:pStyle w:val="WMOBodyText"/>
      </w:pPr>
      <w:r w:rsidRPr="00BB7B07">
        <w:t>This section refers to the observing component of the Global Atmosphere Watch Programme and other information on the chemical composition and related physical characteristics of the atmosphere that are produced in all parts of the globe. These data support multiple applications and are needed in order to reduce environmental risks to society, meet the requirements of environmental conventions, strengthen capabilities to predict climate, weather</w:t>
      </w:r>
      <w:r>
        <w:t xml:space="preserve"> </w:t>
      </w:r>
      <w:r w:rsidRPr="00BB7B07">
        <w:t>and air quality, and contribute to scientific assessments in support of environmental policy.</w:t>
      </w:r>
      <w:r w:rsidRPr="00BB7B07">
        <w:rPr>
          <w:rStyle w:val="FootnoteReference"/>
        </w:rPr>
        <w:t xml:space="preserve"> </w:t>
      </w:r>
      <w:r w:rsidRPr="00BB7B07">
        <w:rPr>
          <w:rStyle w:val="FootnoteReference"/>
        </w:rPr>
        <w:footnoteReference w:id="8"/>
      </w:r>
      <w:r w:rsidRPr="00BB7B07">
        <w:t xml:space="preserve"> </w:t>
      </w:r>
    </w:p>
    <w:p w14:paraId="65EF3FD7" w14:textId="77777777" w:rsidR="000E7719" w:rsidRPr="00BB7B07" w:rsidRDefault="000E7719" w:rsidP="000E7719">
      <w:pPr>
        <w:pStyle w:val="WMOBodyText"/>
        <w:ind w:left="450" w:hanging="450"/>
      </w:pPr>
      <w:r w:rsidRPr="00BB7B07">
        <w:t>4.1</w:t>
      </w:r>
      <w:r w:rsidRPr="00BB7B07">
        <w:tab/>
      </w:r>
      <w:r>
        <w:tab/>
        <w:t xml:space="preserve">Core </w:t>
      </w:r>
      <w:r w:rsidRPr="00BB7B07">
        <w:t>observational data:</w:t>
      </w:r>
    </w:p>
    <w:p w14:paraId="26710C19" w14:textId="77777777" w:rsidR="000E7719" w:rsidRDefault="000E7719" w:rsidP="000E7719">
      <w:pPr>
        <w:pStyle w:val="WMOBodyText"/>
        <w:ind w:left="1134" w:hanging="567"/>
      </w:pPr>
      <w:r>
        <w:t>(a)</w:t>
      </w:r>
      <w:r>
        <w:tab/>
      </w:r>
      <w:r w:rsidRPr="00BB7B07">
        <w:t>All observational data of atmospheric composition variables as defined in the</w:t>
      </w:r>
      <w:r>
        <w:t xml:space="preserve"> </w:t>
      </w:r>
      <w:hyperlink r:id="rId52" w:anchor=".YGMofEBuKUl" w:history="1">
        <w:r w:rsidRPr="00A82D1B">
          <w:rPr>
            <w:rStyle w:val="Hyperlink"/>
            <w:i/>
            <w:iCs/>
          </w:rPr>
          <w:t>Manual o</w:t>
        </w:r>
        <w:r w:rsidRPr="00A82D1B">
          <w:rPr>
            <w:rStyle w:val="Hyperlink"/>
            <w:i/>
          </w:rPr>
          <w:t>n</w:t>
        </w:r>
        <w:r w:rsidRPr="00A82D1B">
          <w:rPr>
            <w:rStyle w:val="Hyperlink"/>
            <w:i/>
            <w:iCs/>
          </w:rPr>
          <w:t xml:space="preserve"> the WMO Integrated Global Observing System</w:t>
        </w:r>
      </w:hyperlink>
      <w:r w:rsidRPr="00BB7B07">
        <w:t xml:space="preserve"> (</w:t>
      </w:r>
      <w:r w:rsidRPr="002D1303">
        <w:t>WMO-No. 1</w:t>
      </w:r>
      <w:r>
        <w:t>160</w:t>
      </w:r>
      <w:r w:rsidRPr="00BB7B07">
        <w:t>), in particular in section</w:t>
      </w:r>
      <w:r>
        <w:t> 1</w:t>
      </w:r>
      <w:r w:rsidRPr="003C3550">
        <w:t>.2.2. that refers to six focal areas: ozone, greenhouse gases, reactive gases, aerosols, ultraviolet (UV) radiation and total atmospheric deposition</w:t>
      </w:r>
      <w:r>
        <w:t>;</w:t>
      </w:r>
      <w:r w:rsidRPr="003C3550">
        <w:t xml:space="preserve"> </w:t>
      </w:r>
    </w:p>
    <w:p w14:paraId="59E9F19F" w14:textId="77777777" w:rsidR="000E7719" w:rsidRPr="003C3550" w:rsidRDefault="000E7719" w:rsidP="000E7719">
      <w:pPr>
        <w:spacing w:before="240"/>
        <w:ind w:left="1134" w:hanging="567"/>
        <w:jc w:val="left"/>
      </w:pPr>
      <w:r w:rsidRPr="003C3550">
        <w:t>(b)</w:t>
      </w:r>
      <w:r w:rsidRPr="003C3550">
        <w:tab/>
      </w:r>
      <w:r w:rsidRPr="002F5751">
        <w:t xml:space="preserve">All watches, warnings, advisories and alerts for public safety (protection of life and property) issued by Members’ designated </w:t>
      </w:r>
      <w:r w:rsidRPr="003C3550">
        <w:t xml:space="preserve">warning and </w:t>
      </w:r>
      <w:r w:rsidRPr="002F5751">
        <w:t>alerting authorities according to WMO Technical Regulations.</w:t>
      </w:r>
    </w:p>
    <w:p w14:paraId="7EE75918" w14:textId="77777777" w:rsidR="000E7719" w:rsidRPr="00BB7B07" w:rsidRDefault="000E7719" w:rsidP="000E7719">
      <w:pPr>
        <w:pStyle w:val="WMOBodyText"/>
        <w:ind w:left="450" w:hanging="450"/>
      </w:pPr>
      <w:r w:rsidRPr="00BB7B07">
        <w:t>4.</w:t>
      </w:r>
      <w:r>
        <w:t>2</w:t>
      </w:r>
      <w:r w:rsidRPr="00BB7B07">
        <w:tab/>
      </w:r>
      <w:r>
        <w:tab/>
      </w:r>
      <w:r w:rsidRPr="00BB7B07">
        <w:t>Recommended data:</w:t>
      </w:r>
    </w:p>
    <w:p w14:paraId="0C51E2FC" w14:textId="77777777" w:rsidR="000E7719" w:rsidRDefault="000E7719" w:rsidP="000E7719">
      <w:pPr>
        <w:pStyle w:val="WMOBodyText"/>
        <w:ind w:left="1134" w:hanging="567"/>
      </w:pPr>
      <w:r>
        <w:t>(a)</w:t>
      </w:r>
      <w:r>
        <w:tab/>
      </w:r>
      <w:r w:rsidRPr="00BB7B07">
        <w:t>All data listed under section</w:t>
      </w:r>
      <w:r>
        <w:t> 4</w:t>
      </w:r>
      <w:r w:rsidRPr="00BB7B07">
        <w:t xml:space="preserve">.1 above for which the data originator is bound to policies that require data </w:t>
      </w:r>
      <w:proofErr w:type="spellStart"/>
      <w:r>
        <w:t>licences</w:t>
      </w:r>
      <w:proofErr w:type="spellEnd"/>
      <w:r>
        <w:t>;</w:t>
      </w:r>
    </w:p>
    <w:p w14:paraId="3C7D9B5D" w14:textId="77777777" w:rsidR="000E7719" w:rsidRDefault="000E7719" w:rsidP="000E7719">
      <w:pPr>
        <w:pStyle w:val="WMOBodyText"/>
        <w:ind w:left="1134" w:hanging="567"/>
      </w:pPr>
      <w:r>
        <w:lastRenderedPageBreak/>
        <w:t>(b)</w:t>
      </w:r>
      <w:r>
        <w:tab/>
      </w:r>
      <w:r w:rsidRPr="00BB7B07">
        <w:t>Ancillary observational and modelling data of radionuclides and solar radiation as they serve as tracers for atmospheric transport and/or ocean-land-bio</w:t>
      </w:r>
      <w:r>
        <w:t xml:space="preserve"> atmosphere</w:t>
      </w:r>
      <w:r w:rsidRPr="00BB7B07">
        <w:t xml:space="preserve"> exchange or influence chemical reactions in the atmosphere.</w:t>
      </w:r>
    </w:p>
    <w:p w14:paraId="39BE1301" w14:textId="77777777" w:rsidR="000E7719" w:rsidRPr="00125727" w:rsidRDefault="000E7719" w:rsidP="000E7719">
      <w:pPr>
        <w:pStyle w:val="WMOBodyText"/>
        <w:spacing w:before="360"/>
        <w:ind w:left="1134" w:hanging="1134"/>
        <w:rPr>
          <w:b/>
          <w:bCs/>
        </w:rPr>
      </w:pPr>
      <w:r w:rsidRPr="00125727">
        <w:rPr>
          <w:b/>
          <w:bCs/>
        </w:rPr>
        <w:t>5.</w:t>
      </w:r>
      <w:r w:rsidRPr="00125727">
        <w:rPr>
          <w:b/>
          <w:bCs/>
        </w:rPr>
        <w:tab/>
      </w:r>
      <w:r w:rsidRPr="004C4CDD">
        <w:rPr>
          <w:b/>
          <w:bCs/>
        </w:rPr>
        <w:t>Cryosphere</w:t>
      </w:r>
      <w:r w:rsidRPr="00125727">
        <w:rPr>
          <w:b/>
          <w:bCs/>
        </w:rPr>
        <w:t xml:space="preserve"> </w:t>
      </w:r>
    </w:p>
    <w:p w14:paraId="4BEBED7F" w14:textId="77777777" w:rsidR="000E7719" w:rsidRPr="00BB7B07" w:rsidRDefault="000E7719" w:rsidP="000E7719">
      <w:pPr>
        <w:pStyle w:val="WMOBodyText"/>
      </w:pPr>
      <w:r w:rsidRPr="00BB7B07">
        <w:t>This section references those cryosphere monitoring data on snow, freshwater and sea</w:t>
      </w:r>
      <w:r>
        <w:t> </w:t>
      </w:r>
      <w:r w:rsidRPr="00BB7B07">
        <w:t>ice, glaciers and ice caps, permafrost and seasonally frozen ground, ice sheets, ice shelves and icebergs that are necessary for specified applications.</w:t>
      </w:r>
      <w:r>
        <w:t xml:space="preserve"> </w:t>
      </w:r>
    </w:p>
    <w:p w14:paraId="3502FCB3" w14:textId="77777777" w:rsidR="000E7719" w:rsidRPr="00BB7B07" w:rsidRDefault="000E7719" w:rsidP="000E7719">
      <w:pPr>
        <w:pStyle w:val="WMOBodyText"/>
        <w:rPr>
          <w:lang w:eastAsia="en-US"/>
        </w:rPr>
      </w:pPr>
      <w:r w:rsidRPr="00BB7B07">
        <w:rPr>
          <w:lang w:eastAsia="en-US"/>
        </w:rPr>
        <w:t xml:space="preserve">5.1 </w:t>
      </w:r>
      <w:r>
        <w:rPr>
          <w:lang w:eastAsia="en-US"/>
        </w:rPr>
        <w:tab/>
        <w:t xml:space="preserve">Core </w:t>
      </w:r>
      <w:r w:rsidRPr="00BB7B07">
        <w:rPr>
          <w:lang w:eastAsia="en-US"/>
        </w:rPr>
        <w:t>observational data:</w:t>
      </w:r>
    </w:p>
    <w:p w14:paraId="4EA53784" w14:textId="77777777" w:rsidR="000E7719" w:rsidRPr="00BB7B07" w:rsidRDefault="000E7719" w:rsidP="000E7719">
      <w:pPr>
        <w:pStyle w:val="WMOBodyText"/>
        <w:rPr>
          <w:lang w:eastAsia="en-US"/>
        </w:rPr>
      </w:pPr>
      <w:r w:rsidRPr="00BB7B07">
        <w:rPr>
          <w:lang w:eastAsia="en-US"/>
        </w:rPr>
        <w:t xml:space="preserve">All </w:t>
      </w:r>
      <w:r>
        <w:rPr>
          <w:lang w:eastAsia="en-US"/>
        </w:rPr>
        <w:t xml:space="preserve">relevant </w:t>
      </w:r>
      <w:r w:rsidRPr="00BB7B07">
        <w:rPr>
          <w:lang w:eastAsia="en-US"/>
        </w:rPr>
        <w:t>observations (in</w:t>
      </w:r>
      <w:r>
        <w:rPr>
          <w:lang w:eastAsia="en-US"/>
        </w:rPr>
        <w:t xml:space="preserve"> situ,</w:t>
      </w:r>
      <w:r w:rsidRPr="00BB7B07">
        <w:rPr>
          <w:lang w:eastAsia="en-US"/>
        </w:rPr>
        <w:t xml:space="preserve"> and </w:t>
      </w:r>
      <w:r>
        <w:rPr>
          <w:lang w:eastAsia="en-US"/>
        </w:rPr>
        <w:t xml:space="preserve">surface, airborne and satellite-based </w:t>
      </w:r>
      <w:r w:rsidRPr="00BB7B07">
        <w:rPr>
          <w:lang w:eastAsia="en-US"/>
        </w:rPr>
        <w:t>remote sensing) of the cryosphere or processes affecting the cryosphere which are specified in:</w:t>
      </w:r>
    </w:p>
    <w:p w14:paraId="334FB0A6" w14:textId="77777777" w:rsidR="000E7719" w:rsidRPr="00BB7B07" w:rsidRDefault="000E7719" w:rsidP="000E7719">
      <w:pPr>
        <w:pStyle w:val="WMOBodyText"/>
        <w:ind w:left="1134" w:hanging="567"/>
        <w:rPr>
          <w:lang w:eastAsia="en-US"/>
        </w:rPr>
      </w:pPr>
      <w:r w:rsidRPr="00BB7B07">
        <w:rPr>
          <w:lang w:eastAsia="en-US"/>
        </w:rPr>
        <w:t>(a)</w:t>
      </w:r>
      <w:r w:rsidRPr="00BB7B07">
        <w:rPr>
          <w:lang w:eastAsia="en-US"/>
        </w:rPr>
        <w:tab/>
      </w:r>
      <w:r>
        <w:rPr>
          <w:lang w:eastAsia="en-US"/>
        </w:rPr>
        <w:t>T</w:t>
      </w:r>
      <w:r w:rsidRPr="00B528F1">
        <w:rPr>
          <w:lang w:eastAsia="en-US"/>
        </w:rPr>
        <w:t>he</w:t>
      </w:r>
      <w:r w:rsidRPr="00BB7B07">
        <w:rPr>
          <w:i/>
          <w:iCs/>
          <w:lang w:eastAsia="en-US"/>
        </w:rPr>
        <w:t xml:space="preserve"> </w:t>
      </w:r>
      <w:hyperlink r:id="rId53" w:anchor=".YGMofEBuKUl" w:history="1">
        <w:r w:rsidRPr="00A82D1B">
          <w:rPr>
            <w:rStyle w:val="Hyperlink"/>
            <w:i/>
            <w:iCs/>
          </w:rPr>
          <w:t>Manual o</w:t>
        </w:r>
        <w:r w:rsidRPr="00A82D1B">
          <w:rPr>
            <w:rStyle w:val="Hyperlink"/>
            <w:i/>
          </w:rPr>
          <w:t>n</w:t>
        </w:r>
        <w:r w:rsidRPr="00A82D1B">
          <w:rPr>
            <w:rStyle w:val="Hyperlink"/>
            <w:i/>
            <w:iCs/>
          </w:rPr>
          <w:t xml:space="preserve"> the WMO Integrated Global Observing System</w:t>
        </w:r>
      </w:hyperlink>
      <w:r w:rsidRPr="00BB7B07">
        <w:t xml:space="preserve"> (</w:t>
      </w:r>
      <w:r w:rsidRPr="002D1303">
        <w:t>WMO-No. 1</w:t>
      </w:r>
      <w:r>
        <w:t>160</w:t>
      </w:r>
      <w:r w:rsidRPr="00BB7B07">
        <w:t>)</w:t>
      </w:r>
      <w:r>
        <w:rPr>
          <w:lang w:eastAsia="en-US"/>
        </w:rPr>
        <w:t>;</w:t>
      </w:r>
    </w:p>
    <w:p w14:paraId="1338A726" w14:textId="77777777" w:rsidR="000E7719" w:rsidRPr="00BB7B07" w:rsidRDefault="000E7719" w:rsidP="000E7719">
      <w:pPr>
        <w:pStyle w:val="WMOBodyText"/>
        <w:ind w:left="1134" w:hanging="567"/>
        <w:rPr>
          <w:lang w:eastAsia="en-US"/>
        </w:rPr>
      </w:pPr>
      <w:r w:rsidRPr="00BB7B07">
        <w:rPr>
          <w:lang w:eastAsia="en-US"/>
        </w:rPr>
        <w:t xml:space="preserve">(b) </w:t>
      </w:r>
      <w:r w:rsidRPr="00BB7B07">
        <w:rPr>
          <w:lang w:eastAsia="en-US"/>
        </w:rPr>
        <w:tab/>
      </w:r>
      <w:r>
        <w:rPr>
          <w:lang w:eastAsia="en-US"/>
        </w:rPr>
        <w:t>T</w:t>
      </w:r>
      <w:r w:rsidRPr="00BB7B07">
        <w:rPr>
          <w:lang w:eastAsia="en-US"/>
        </w:rPr>
        <w:t xml:space="preserve">he </w:t>
      </w:r>
      <w:hyperlink r:id="rId54" w:anchor=".YGMtiUBuKUl" w:history="1">
        <w:r w:rsidRPr="00627757">
          <w:rPr>
            <w:rStyle w:val="Hyperlink"/>
            <w:i/>
            <w:iCs/>
            <w:lang w:eastAsia="en-US"/>
          </w:rPr>
          <w:t>Manual on Marine Meteorological Services</w:t>
        </w:r>
      </w:hyperlink>
      <w:r w:rsidRPr="00BB7B07">
        <w:rPr>
          <w:lang w:eastAsia="en-US"/>
        </w:rPr>
        <w:t xml:space="preserve"> (</w:t>
      </w:r>
      <w:r w:rsidRPr="00B528F1">
        <w:t>WMO-No. 558</w:t>
      </w:r>
      <w:r>
        <w:rPr>
          <w:lang w:eastAsia="en-US"/>
        </w:rPr>
        <w:t>);</w:t>
      </w:r>
    </w:p>
    <w:p w14:paraId="7F712448" w14:textId="77777777" w:rsidR="000E7719" w:rsidRPr="00BB7B07" w:rsidRDefault="000E7719" w:rsidP="000E7719">
      <w:pPr>
        <w:pStyle w:val="WMOBodyText"/>
        <w:ind w:left="1134" w:hanging="567"/>
        <w:rPr>
          <w:lang w:eastAsia="en-US"/>
        </w:rPr>
      </w:pPr>
      <w:r w:rsidRPr="00BB7B07">
        <w:rPr>
          <w:lang w:eastAsia="en-US"/>
        </w:rPr>
        <w:t xml:space="preserve">(c) </w:t>
      </w:r>
      <w:r w:rsidRPr="00BB7B07">
        <w:rPr>
          <w:lang w:eastAsia="en-US"/>
        </w:rPr>
        <w:tab/>
      </w:r>
      <w:r>
        <w:rPr>
          <w:lang w:eastAsia="en-US"/>
        </w:rPr>
        <w:t>T</w:t>
      </w:r>
      <w:r w:rsidRPr="00BB7B07">
        <w:rPr>
          <w:lang w:eastAsia="en-US"/>
        </w:rPr>
        <w:t>h</w:t>
      </w:r>
      <w:r w:rsidRPr="00B528F1">
        <w:t xml:space="preserve">e </w:t>
      </w:r>
      <w:hyperlink r:id="rId55" w:anchor=".YGMr9EBuKUk" w:history="1">
        <w:bookmarkStart w:id="6" w:name="_Hlk68011821"/>
        <w:r w:rsidRPr="00B528F1">
          <w:rPr>
            <w:rStyle w:val="Hyperlink"/>
            <w:i/>
            <w:iCs/>
          </w:rPr>
          <w:t>Technical Regulations, Volume</w:t>
        </w:r>
        <w:r>
          <w:rPr>
            <w:rStyle w:val="Hyperlink"/>
            <w:i/>
            <w:iCs/>
          </w:rPr>
          <w:t> I</w:t>
        </w:r>
        <w:r w:rsidRPr="00B528F1">
          <w:rPr>
            <w:rStyle w:val="Hyperlink"/>
            <w:i/>
            <w:iCs/>
          </w:rPr>
          <w:t>II, Hydrology</w:t>
        </w:r>
      </w:hyperlink>
      <w:r w:rsidRPr="00B528F1">
        <w:rPr>
          <w:i/>
          <w:iCs/>
        </w:rPr>
        <w:t xml:space="preserve"> </w:t>
      </w:r>
      <w:bookmarkEnd w:id="6"/>
      <w:r w:rsidRPr="00B528F1">
        <w:t>(WMO-No. 49)</w:t>
      </w:r>
      <w:r>
        <w:rPr>
          <w:lang w:eastAsia="en-US"/>
        </w:rPr>
        <w:t>;</w:t>
      </w:r>
    </w:p>
    <w:p w14:paraId="3289E94D" w14:textId="77777777" w:rsidR="000E7719" w:rsidRDefault="000E7719" w:rsidP="000E7719">
      <w:pPr>
        <w:pStyle w:val="WMOBodyText"/>
        <w:ind w:left="1134" w:hanging="567"/>
        <w:rPr>
          <w:lang w:eastAsia="en-US"/>
        </w:rPr>
      </w:pPr>
      <w:r w:rsidRPr="00BB7B07">
        <w:rPr>
          <w:lang w:eastAsia="en-US"/>
        </w:rPr>
        <w:t xml:space="preserve">(d) </w:t>
      </w:r>
      <w:r w:rsidRPr="00BB7B07">
        <w:rPr>
          <w:lang w:eastAsia="en-US"/>
        </w:rPr>
        <w:tab/>
      </w:r>
      <w:r>
        <w:rPr>
          <w:lang w:eastAsia="en-US"/>
        </w:rPr>
        <w:t>T</w:t>
      </w:r>
      <w:r w:rsidRPr="00BB7B07">
        <w:rPr>
          <w:lang w:eastAsia="en-US"/>
        </w:rPr>
        <w:t xml:space="preserve">he </w:t>
      </w:r>
      <w:hyperlink r:id="rId56" w:anchor=".YGMty0BuKUl" w:history="1">
        <w:r w:rsidRPr="0031360E">
          <w:rPr>
            <w:rStyle w:val="Hyperlink"/>
            <w:i/>
            <w:iCs/>
            <w:lang w:eastAsia="en-US"/>
          </w:rPr>
          <w:t xml:space="preserve">Manual on the High-quality Global Data Management Framework for Climate </w:t>
        </w:r>
      </w:hyperlink>
      <w:r w:rsidRPr="00BB7B07">
        <w:rPr>
          <w:lang w:eastAsia="en-US"/>
        </w:rPr>
        <w:t>(</w:t>
      </w:r>
      <w:r w:rsidRPr="00B528F1">
        <w:t>WMO-No. 1</w:t>
      </w:r>
      <w:r>
        <w:t>238</w:t>
      </w:r>
      <w:r w:rsidRPr="00BB7B07">
        <w:rPr>
          <w:lang w:eastAsia="en-US"/>
        </w:rPr>
        <w:t>).</w:t>
      </w:r>
    </w:p>
    <w:p w14:paraId="6FC7EE49" w14:textId="77777777" w:rsidR="000E7719" w:rsidRPr="00BB7B07" w:rsidRDefault="000E7719" w:rsidP="000E7719">
      <w:pPr>
        <w:pStyle w:val="WMOBodyText"/>
        <w:rPr>
          <w:lang w:eastAsia="en-US"/>
        </w:rPr>
      </w:pPr>
      <w:r w:rsidRPr="00BB7B07">
        <w:rPr>
          <w:lang w:eastAsia="en-US"/>
        </w:rPr>
        <w:t xml:space="preserve">5.2 </w:t>
      </w:r>
      <w:r>
        <w:rPr>
          <w:lang w:eastAsia="en-US"/>
        </w:rPr>
        <w:tab/>
      </w:r>
      <w:r w:rsidRPr="00BB7B07">
        <w:rPr>
          <w:lang w:eastAsia="en-US"/>
        </w:rPr>
        <w:t xml:space="preserve">Other </w:t>
      </w:r>
      <w:r>
        <w:rPr>
          <w:lang w:eastAsia="en-US"/>
        </w:rPr>
        <w:t xml:space="preserve">core </w:t>
      </w:r>
      <w:r w:rsidRPr="00BB7B07">
        <w:rPr>
          <w:lang w:eastAsia="en-US"/>
        </w:rPr>
        <w:t>data:</w:t>
      </w:r>
    </w:p>
    <w:p w14:paraId="640D5304" w14:textId="77777777" w:rsidR="000E7719" w:rsidRDefault="000E7719" w:rsidP="000E7719">
      <w:pPr>
        <w:pStyle w:val="WMOBodyText"/>
        <w:ind w:left="1134" w:hanging="567"/>
        <w:rPr>
          <w:lang w:eastAsia="en-US"/>
        </w:rPr>
      </w:pPr>
      <w:r>
        <w:rPr>
          <w:lang w:eastAsia="en-US"/>
        </w:rPr>
        <w:t>(a)</w:t>
      </w:r>
      <w:r>
        <w:rPr>
          <w:lang w:eastAsia="en-US"/>
        </w:rPr>
        <w:tab/>
      </w:r>
      <w:r w:rsidRPr="00BB7B07">
        <w:rPr>
          <w:lang w:eastAsia="en-US"/>
        </w:rPr>
        <w:t xml:space="preserve">All relevant </w:t>
      </w:r>
      <w:proofErr w:type="spellStart"/>
      <w:r w:rsidRPr="00BB7B07">
        <w:rPr>
          <w:lang w:eastAsia="en-US"/>
        </w:rPr>
        <w:t>cryospheric</w:t>
      </w:r>
      <w:proofErr w:type="spellEnd"/>
      <w:r w:rsidRPr="00BB7B07">
        <w:rPr>
          <w:lang w:eastAsia="en-US"/>
        </w:rPr>
        <w:t xml:space="preserve"> analysis, prediction, and climate reanalysis fields provided by global </w:t>
      </w:r>
      <w:r>
        <w:rPr>
          <w:lang w:eastAsia="en-US"/>
        </w:rPr>
        <w:t>NWP</w:t>
      </w:r>
      <w:r w:rsidRPr="00BB7B07">
        <w:rPr>
          <w:lang w:eastAsia="en-US"/>
        </w:rPr>
        <w:t xml:space="preserve"> systems and other Global or Regional Processing Centres operating under the auspices of the G</w:t>
      </w:r>
      <w:r>
        <w:rPr>
          <w:lang w:eastAsia="en-US"/>
        </w:rPr>
        <w:t>DPFS</w:t>
      </w:r>
      <w:r w:rsidRPr="00BB7B07">
        <w:rPr>
          <w:lang w:eastAsia="en-US"/>
        </w:rPr>
        <w:t xml:space="preserve">, as defined in the </w:t>
      </w:r>
      <w:hyperlink r:id="rId57" w:anchor=".YGMqsEBuKUl" w:history="1">
        <w:r w:rsidRPr="008A3AED">
          <w:rPr>
            <w:rStyle w:val="Hyperlink"/>
            <w:i/>
            <w:iCs/>
          </w:rPr>
          <w:t xml:space="preserve">Manual on the Global Data-processing and </w:t>
        </w:r>
        <w:r w:rsidRPr="008A3AED">
          <w:rPr>
            <w:rStyle w:val="Hyperlink"/>
          </w:rPr>
          <w:t>Forecasting</w:t>
        </w:r>
        <w:r w:rsidRPr="008A3AED">
          <w:rPr>
            <w:rStyle w:val="Hyperlink"/>
            <w:i/>
            <w:iCs/>
          </w:rPr>
          <w:t xml:space="preserve"> System</w:t>
        </w:r>
      </w:hyperlink>
      <w:r w:rsidRPr="00AA693D">
        <w:rPr>
          <w:i/>
          <w:iCs/>
        </w:rPr>
        <w:t xml:space="preserve"> </w:t>
      </w:r>
      <w:r w:rsidRPr="002D1303">
        <w:t>(WMO-No. 485)</w:t>
      </w:r>
      <w:r>
        <w:rPr>
          <w:lang w:eastAsia="en-US"/>
        </w:rPr>
        <w:t>;</w:t>
      </w:r>
    </w:p>
    <w:p w14:paraId="6E369AE4" w14:textId="77777777" w:rsidR="000E7719" w:rsidRPr="002F5751" w:rsidRDefault="000E7719" w:rsidP="000E7719">
      <w:pPr>
        <w:spacing w:before="240"/>
        <w:ind w:left="1134" w:hanging="567"/>
        <w:jc w:val="left"/>
      </w:pPr>
      <w:r w:rsidRPr="003C3550">
        <w:t>(b)</w:t>
      </w:r>
      <w:r w:rsidRPr="003C3550">
        <w:tab/>
      </w:r>
      <w:r w:rsidRPr="002F5751">
        <w:t xml:space="preserve">All watches, warnings, advisories and alerts for public safety (protection of life and property) issued by Members’ designated </w:t>
      </w:r>
      <w:r w:rsidRPr="003C3550">
        <w:t xml:space="preserve">warning and </w:t>
      </w:r>
      <w:r w:rsidRPr="002F5751">
        <w:t>alerting authorities according to WMO Technical Regulations.</w:t>
      </w:r>
    </w:p>
    <w:p w14:paraId="3FE0FFE2" w14:textId="77777777" w:rsidR="000E7719" w:rsidRPr="00BB7B07" w:rsidRDefault="000E7719" w:rsidP="000E7719">
      <w:pPr>
        <w:pStyle w:val="WMOBodyText"/>
        <w:ind w:left="450" w:hanging="450"/>
        <w:rPr>
          <w:lang w:eastAsia="en-US"/>
        </w:rPr>
      </w:pPr>
      <w:r w:rsidRPr="00BB7B07">
        <w:rPr>
          <w:lang w:eastAsia="en-US"/>
        </w:rPr>
        <w:t xml:space="preserve">5.3 </w:t>
      </w:r>
      <w:r>
        <w:rPr>
          <w:lang w:eastAsia="en-US"/>
        </w:rPr>
        <w:tab/>
      </w:r>
      <w:r>
        <w:rPr>
          <w:lang w:eastAsia="en-US"/>
        </w:rPr>
        <w:tab/>
      </w:r>
      <w:r w:rsidRPr="00BB7B07">
        <w:rPr>
          <w:lang w:eastAsia="en-US"/>
        </w:rPr>
        <w:t>Recommended data:</w:t>
      </w:r>
    </w:p>
    <w:p w14:paraId="35C56009" w14:textId="77777777" w:rsidR="000E7719" w:rsidRPr="00BB7B07" w:rsidRDefault="000E7719" w:rsidP="000E7719">
      <w:pPr>
        <w:pStyle w:val="WMOBodyText"/>
        <w:ind w:left="1134" w:hanging="567"/>
        <w:rPr>
          <w:lang w:eastAsia="en-US"/>
        </w:rPr>
      </w:pPr>
      <w:r w:rsidRPr="00BB7B07">
        <w:rPr>
          <w:lang w:eastAsia="en-US"/>
        </w:rPr>
        <w:tab/>
        <w:t>Other relevant cryosphere data not listed under 5.1 and 5.2.</w:t>
      </w:r>
    </w:p>
    <w:p w14:paraId="7002186D" w14:textId="77777777" w:rsidR="000E7719" w:rsidRPr="00125727" w:rsidRDefault="000E7719" w:rsidP="000E7719">
      <w:pPr>
        <w:pStyle w:val="WMOBodyText"/>
        <w:spacing w:before="360"/>
        <w:ind w:left="1134" w:hanging="1134"/>
        <w:rPr>
          <w:b/>
          <w:bCs/>
        </w:rPr>
      </w:pPr>
      <w:r w:rsidRPr="00125727">
        <w:rPr>
          <w:b/>
          <w:bCs/>
        </w:rPr>
        <w:t>6.</w:t>
      </w:r>
      <w:r w:rsidRPr="00125727">
        <w:rPr>
          <w:b/>
          <w:bCs/>
        </w:rPr>
        <w:tab/>
      </w:r>
      <w:r w:rsidRPr="004C4CDD">
        <w:rPr>
          <w:b/>
          <w:bCs/>
        </w:rPr>
        <w:t>Ocean</w:t>
      </w:r>
      <w:r w:rsidRPr="00125727">
        <w:rPr>
          <w:b/>
          <w:bCs/>
        </w:rPr>
        <w:t xml:space="preserve"> </w:t>
      </w:r>
    </w:p>
    <w:p w14:paraId="1B7001AA" w14:textId="77777777" w:rsidR="000E7719" w:rsidRPr="00BB7B07" w:rsidRDefault="000E7719" w:rsidP="000E7719">
      <w:pPr>
        <w:spacing w:before="240"/>
        <w:jc w:val="left"/>
      </w:pPr>
      <w:r w:rsidRPr="00BB7B07">
        <w:t xml:space="preserve">This section </w:t>
      </w:r>
      <w:r>
        <w:t>lists</w:t>
      </w:r>
      <w:r w:rsidRPr="00BB7B07">
        <w:t xml:space="preserve"> </w:t>
      </w:r>
      <w:r w:rsidRPr="00AA693D">
        <w:t>in situ a</w:t>
      </w:r>
      <w:r>
        <w:t xml:space="preserve">nd remotely sensed </w:t>
      </w:r>
      <w:r w:rsidRPr="00BB7B07">
        <w:t xml:space="preserve">observational data </w:t>
      </w:r>
      <w:r w:rsidRPr="00F90837">
        <w:t>both in and above the ocean and at the sea</w:t>
      </w:r>
      <w:r>
        <w:t> </w:t>
      </w:r>
      <w:r w:rsidRPr="00F90837">
        <w:t>surface, from the open ocean to the coast, along with other data that provide necessary input to ocean monitoring and prediction and for a variety of other Earth system applications</w:t>
      </w:r>
      <w:r>
        <w:t>.</w:t>
      </w:r>
    </w:p>
    <w:p w14:paraId="32FC982C" w14:textId="77777777" w:rsidR="000E7719" w:rsidRPr="00BB7B07" w:rsidRDefault="000E7719" w:rsidP="000E7719">
      <w:pPr>
        <w:spacing w:before="240"/>
        <w:ind w:left="794" w:hanging="794"/>
        <w:jc w:val="left"/>
      </w:pPr>
      <w:r w:rsidRPr="00BB7B07">
        <w:t>6.1.</w:t>
      </w:r>
      <w:r w:rsidRPr="00BB7B07">
        <w:tab/>
      </w:r>
      <w:r>
        <w:t xml:space="preserve">Core </w:t>
      </w:r>
      <w:r w:rsidRPr="00BB7B07">
        <w:t>observational data:</w:t>
      </w:r>
    </w:p>
    <w:p w14:paraId="1F66996B" w14:textId="77777777" w:rsidR="000E7719" w:rsidRPr="002F5751" w:rsidRDefault="000E7719" w:rsidP="000E7719">
      <w:pPr>
        <w:spacing w:before="240"/>
        <w:ind w:left="1134" w:hanging="567"/>
        <w:jc w:val="left"/>
      </w:pPr>
      <w:r>
        <w:t>(a)</w:t>
      </w:r>
      <w:r>
        <w:tab/>
      </w:r>
      <w:r w:rsidRPr="002F5751">
        <w:t xml:space="preserve">Marine meteorological and oceanographic observations, as defined in the </w:t>
      </w:r>
      <w:hyperlink r:id="rId58" w:anchor=".YGMofEBuKUl" w:history="1">
        <w:r w:rsidRPr="002F5751">
          <w:rPr>
            <w:rStyle w:val="Hyperlink"/>
            <w:i/>
            <w:iCs/>
          </w:rPr>
          <w:t>Manual o</w:t>
        </w:r>
        <w:r w:rsidRPr="002F5751">
          <w:rPr>
            <w:rStyle w:val="Hyperlink"/>
            <w:i/>
          </w:rPr>
          <w:t>n</w:t>
        </w:r>
        <w:r w:rsidRPr="002F5751">
          <w:rPr>
            <w:rStyle w:val="Hyperlink"/>
            <w:i/>
            <w:iCs/>
          </w:rPr>
          <w:t xml:space="preserve"> the WMO Integrated Global Observing System</w:t>
        </w:r>
      </w:hyperlink>
      <w:r w:rsidRPr="002F5751">
        <w:t xml:space="preserve"> (WMO-No. 1</w:t>
      </w:r>
      <w:r>
        <w:t>160</w:t>
      </w:r>
      <w:r w:rsidRPr="002F5751">
        <w:t>);</w:t>
      </w:r>
    </w:p>
    <w:p w14:paraId="3E1851A6" w14:textId="77777777" w:rsidR="000E7719" w:rsidRPr="002F5751" w:rsidRDefault="000E7719" w:rsidP="000E7719">
      <w:pPr>
        <w:spacing w:before="240"/>
        <w:ind w:left="1134" w:hanging="567"/>
        <w:jc w:val="left"/>
      </w:pPr>
      <w:r>
        <w:lastRenderedPageBreak/>
        <w:t>(b)</w:t>
      </w:r>
      <w:r>
        <w:tab/>
      </w:r>
      <w:r w:rsidRPr="002F5751">
        <w:t>All other physical Global Ocean Observing System (GOOS)</w:t>
      </w:r>
      <w:r w:rsidRPr="00BB7B07">
        <w:rPr>
          <w:rStyle w:val="FootnoteReference"/>
        </w:rPr>
        <w:footnoteReference w:id="9"/>
      </w:r>
      <w:r w:rsidRPr="002F5751">
        <w:t xml:space="preserve"> Essential Ocean Variables (EOVs) and physical ocean domain GCOS ECVs, some of which are included in section 2, Climate, above</w:t>
      </w:r>
      <w:r>
        <w:t xml:space="preserve"> </w:t>
      </w:r>
      <w:r w:rsidRPr="006C5B2D">
        <w:t xml:space="preserve">made as part of a GOOS observational network, programme or project, </w:t>
      </w:r>
      <w:bookmarkStart w:id="7" w:name="_Hlk69284671"/>
      <w:r w:rsidRPr="006C5B2D">
        <w:t>consistent with the Intergovernmental Oceanographic Commission (</w:t>
      </w:r>
      <w:r w:rsidRPr="006C5B2D">
        <w:rPr>
          <w:i/>
          <w:iCs/>
        </w:rPr>
        <w:t>IOC) Oceanographic Data Exchange Policy</w:t>
      </w:r>
      <w:r w:rsidRPr="006C5B2D">
        <w:t xml:space="preserve"> (</w:t>
      </w:r>
      <w:hyperlink r:id="rId59" w:history="1">
        <w:r w:rsidRPr="006C5B2D">
          <w:rPr>
            <w:rStyle w:val="Hyperlink"/>
          </w:rPr>
          <w:t>IOC Resolution XXII-6</w:t>
        </w:r>
      </w:hyperlink>
      <w:r w:rsidRPr="006C5B2D">
        <w:t>)</w:t>
      </w:r>
      <w:bookmarkEnd w:id="7"/>
      <w:r w:rsidRPr="006C5B2D">
        <w:t xml:space="preserve"> </w:t>
      </w:r>
    </w:p>
    <w:p w14:paraId="4601147D" w14:textId="77777777" w:rsidR="000E7719" w:rsidRPr="002F5751" w:rsidRDefault="000E7719" w:rsidP="000E7719">
      <w:pPr>
        <w:spacing w:before="240"/>
        <w:ind w:left="794" w:hanging="794"/>
        <w:jc w:val="left"/>
      </w:pPr>
      <w:r w:rsidRPr="00BB7B07">
        <w:t>6.2</w:t>
      </w:r>
      <w:r w:rsidRPr="00BB7B07">
        <w:tab/>
      </w:r>
      <w:r w:rsidRPr="002F5751">
        <w:t>Other</w:t>
      </w:r>
      <w:r>
        <w:t xml:space="preserve"> core</w:t>
      </w:r>
      <w:r w:rsidRPr="002F5751">
        <w:t xml:space="preserve"> data:</w:t>
      </w:r>
    </w:p>
    <w:p w14:paraId="327BC851" w14:textId="77777777" w:rsidR="000E7719" w:rsidRDefault="000E7719" w:rsidP="000E7719">
      <w:pPr>
        <w:tabs>
          <w:tab w:val="left" w:pos="567"/>
        </w:tabs>
        <w:spacing w:before="240"/>
        <w:ind w:left="1134" w:hanging="567"/>
        <w:jc w:val="left"/>
      </w:pPr>
      <w:r>
        <w:t>(a)</w:t>
      </w:r>
      <w:r>
        <w:tab/>
        <w:t>O</w:t>
      </w:r>
      <w:r w:rsidRPr="00BB7B07">
        <w:t xml:space="preserve">cean analysis and prediction fields provided by global </w:t>
      </w:r>
      <w:r>
        <w:t>NWP</w:t>
      </w:r>
      <w:r w:rsidRPr="00BB7B07">
        <w:t xml:space="preserve"> systems operating under the auspices of the G</w:t>
      </w:r>
      <w:r>
        <w:t>DPFS</w:t>
      </w:r>
      <w:r w:rsidRPr="00BB7B07">
        <w:t xml:space="preserve">, as defined in the </w:t>
      </w:r>
      <w:hyperlink r:id="rId60" w:anchor=".YGMqsEBuKUl" w:history="1">
        <w:r w:rsidRPr="008A3AED">
          <w:rPr>
            <w:rStyle w:val="Hyperlink"/>
            <w:i/>
            <w:iCs/>
          </w:rPr>
          <w:t xml:space="preserve">Manual on the Global Data-processing and </w:t>
        </w:r>
        <w:r w:rsidRPr="008A3AED">
          <w:rPr>
            <w:rStyle w:val="Hyperlink"/>
          </w:rPr>
          <w:t>Forecasting</w:t>
        </w:r>
        <w:r w:rsidRPr="008A3AED">
          <w:rPr>
            <w:rStyle w:val="Hyperlink"/>
            <w:i/>
            <w:iCs/>
          </w:rPr>
          <w:t xml:space="preserve"> System</w:t>
        </w:r>
      </w:hyperlink>
      <w:r w:rsidRPr="00AA693D">
        <w:rPr>
          <w:i/>
          <w:iCs/>
        </w:rPr>
        <w:t xml:space="preserve"> </w:t>
      </w:r>
      <w:r w:rsidRPr="002D1303">
        <w:t>(WMO-No. 485)</w:t>
      </w:r>
      <w:r>
        <w:t>;</w:t>
      </w:r>
    </w:p>
    <w:p w14:paraId="51C09B26" w14:textId="77777777" w:rsidR="000E7719" w:rsidRDefault="000E7719" w:rsidP="000E7719">
      <w:pPr>
        <w:spacing w:before="240"/>
        <w:ind w:left="1134" w:hanging="567"/>
        <w:jc w:val="left"/>
      </w:pPr>
      <w:r>
        <w:t>(b)</w:t>
      </w:r>
      <w:r>
        <w:tab/>
      </w:r>
      <w:r w:rsidRPr="00BB7B07">
        <w:t xml:space="preserve">All ocean reanalysis fields provided by the Global Processing Centres of the </w:t>
      </w:r>
      <w:r>
        <w:t>GDPFS;</w:t>
      </w:r>
    </w:p>
    <w:p w14:paraId="650CE4D5" w14:textId="77777777" w:rsidR="000E7719" w:rsidRPr="002F5751" w:rsidRDefault="000E7719" w:rsidP="000E7719">
      <w:pPr>
        <w:spacing w:before="240"/>
        <w:ind w:left="1134" w:hanging="567"/>
        <w:jc w:val="left"/>
      </w:pPr>
      <w:r w:rsidRPr="003C3550">
        <w:t>(c)</w:t>
      </w:r>
      <w:r w:rsidRPr="003C3550">
        <w:tab/>
      </w:r>
      <w:r w:rsidRPr="002F5751">
        <w:t xml:space="preserve">All watches, warnings, advisories and alerts for public safety (protection of life and property) issued by Members’ designated </w:t>
      </w:r>
      <w:r w:rsidRPr="003C3550">
        <w:t xml:space="preserve">warning and </w:t>
      </w:r>
      <w:r w:rsidRPr="002F5751">
        <w:t>alerting authorities according to WMO Technical Regulations.</w:t>
      </w:r>
    </w:p>
    <w:p w14:paraId="3AB3AC07" w14:textId="77777777" w:rsidR="000E7719" w:rsidRPr="00BB7B07" w:rsidRDefault="000E7719" w:rsidP="000E7719">
      <w:pPr>
        <w:spacing w:before="240"/>
        <w:ind w:left="794" w:hanging="794"/>
        <w:jc w:val="left"/>
      </w:pPr>
      <w:r w:rsidRPr="00BB7B07">
        <w:t>6.3</w:t>
      </w:r>
      <w:r w:rsidRPr="00BB7B07">
        <w:tab/>
        <w:t>Recommended data:</w:t>
      </w:r>
    </w:p>
    <w:p w14:paraId="19DB4A8F" w14:textId="77777777" w:rsidR="000E7719" w:rsidRDefault="000E7719" w:rsidP="000E7719">
      <w:pPr>
        <w:spacing w:before="240"/>
        <w:ind w:left="1134" w:hanging="567"/>
        <w:jc w:val="left"/>
      </w:pPr>
      <w:r>
        <w:t>(a)</w:t>
      </w:r>
      <w:r>
        <w:tab/>
      </w:r>
      <w:r w:rsidRPr="002A5F35">
        <w:t xml:space="preserve">Physical GCOS ECV and GOOS EOV observations that have been collected outside of designated GOOS activities; </w:t>
      </w:r>
    </w:p>
    <w:p w14:paraId="0CC80467" w14:textId="77777777" w:rsidR="000E7719" w:rsidRDefault="000E7719" w:rsidP="000E7719">
      <w:pPr>
        <w:spacing w:before="240"/>
        <w:ind w:left="1134" w:hanging="567"/>
        <w:jc w:val="left"/>
      </w:pPr>
      <w:r>
        <w:t>(b)</w:t>
      </w:r>
      <w:r>
        <w:tab/>
      </w:r>
      <w:r w:rsidRPr="00BB7B07">
        <w:t>All other observed bio</w:t>
      </w:r>
      <w:r>
        <w:t>geochemical</w:t>
      </w:r>
      <w:r w:rsidRPr="00BB7B07">
        <w:t xml:space="preserve"> and biological/ecosystems </w:t>
      </w:r>
      <w:r w:rsidRPr="002F5751">
        <w:t>GCOS ECVs and GOOS EOVs;</w:t>
      </w:r>
      <w:r w:rsidRPr="00BB7B07">
        <w:t xml:space="preserve"> </w:t>
      </w:r>
    </w:p>
    <w:p w14:paraId="705D9C96" w14:textId="77777777" w:rsidR="000E7719" w:rsidRPr="002F5751" w:rsidRDefault="000E7719" w:rsidP="000E7719">
      <w:pPr>
        <w:spacing w:before="240"/>
        <w:ind w:left="1134" w:hanging="567"/>
        <w:jc w:val="left"/>
      </w:pPr>
      <w:r w:rsidRPr="00BB7B07">
        <w:t>(</w:t>
      </w:r>
      <w:r>
        <w:t>c</w:t>
      </w:r>
      <w:r w:rsidRPr="00BB7B07">
        <w:t>)</w:t>
      </w:r>
      <w:r w:rsidRPr="00BB7B07">
        <w:tab/>
      </w:r>
      <w:r w:rsidRPr="002F5751">
        <w:t>Observations of pH, chlorophyll-A, suspended particles and downwelling irradiance which are fundamental to address significant scientific and societal ocean/climate-related issues.</w:t>
      </w:r>
    </w:p>
    <w:p w14:paraId="524D1709" w14:textId="77777777" w:rsidR="000E7719" w:rsidRPr="00125727" w:rsidRDefault="000E7719" w:rsidP="000E7719">
      <w:pPr>
        <w:pStyle w:val="WMOBodyText"/>
        <w:spacing w:before="360"/>
        <w:ind w:left="1134" w:hanging="1134"/>
        <w:rPr>
          <w:b/>
          <w:bCs/>
        </w:rPr>
      </w:pPr>
      <w:r w:rsidRPr="00125727">
        <w:rPr>
          <w:b/>
          <w:bCs/>
        </w:rPr>
        <w:t>7.</w:t>
      </w:r>
      <w:r w:rsidRPr="00125727">
        <w:rPr>
          <w:b/>
          <w:bCs/>
        </w:rPr>
        <w:tab/>
        <w:t xml:space="preserve">Space </w:t>
      </w:r>
      <w:r>
        <w:rPr>
          <w:b/>
          <w:bCs/>
        </w:rPr>
        <w:t>weather</w:t>
      </w:r>
    </w:p>
    <w:p w14:paraId="72798783" w14:textId="77777777" w:rsidR="000E7719" w:rsidRPr="007E6511" w:rsidRDefault="000E7719" w:rsidP="000E7719">
      <w:pPr>
        <w:spacing w:before="240"/>
        <w:jc w:val="left"/>
        <w:rPr>
          <w:rFonts w:eastAsia="Verdana" w:cs="Verdana"/>
          <w:lang w:eastAsia="zh-TW"/>
        </w:rPr>
      </w:pPr>
      <w:r w:rsidRPr="00BB7B07">
        <w:rPr>
          <w:rFonts w:eastAsia="Verdana" w:cs="Verdana"/>
          <w:lang w:eastAsia="zh-TW"/>
        </w:rPr>
        <w:t>This section references</w:t>
      </w:r>
      <w:r>
        <w:rPr>
          <w:rFonts w:eastAsia="Verdana" w:cs="Verdana"/>
          <w:lang w:eastAsia="zh-TW"/>
        </w:rPr>
        <w:t xml:space="preserve"> </w:t>
      </w:r>
      <w:r w:rsidRPr="00BB7B07">
        <w:rPr>
          <w:rFonts w:eastAsia="Verdana" w:cs="Verdana"/>
          <w:lang w:eastAsia="zh-TW"/>
        </w:rPr>
        <w:t>space weather data</w:t>
      </w:r>
      <w:r>
        <w:rPr>
          <w:rFonts w:eastAsia="Verdana" w:cs="Verdana"/>
          <w:lang w:eastAsia="zh-TW"/>
        </w:rPr>
        <w:t xml:space="preserve"> </w:t>
      </w:r>
      <w:r w:rsidRPr="00BB7B07">
        <w:rPr>
          <w:rFonts w:eastAsia="Verdana" w:cs="Verdana"/>
          <w:lang w:eastAsia="zh-TW"/>
        </w:rPr>
        <w:t>necessary</w:t>
      </w:r>
      <w:r>
        <w:rPr>
          <w:rFonts w:eastAsia="Verdana" w:cs="Verdana"/>
          <w:lang w:eastAsia="zh-TW"/>
        </w:rPr>
        <w:t xml:space="preserve"> </w:t>
      </w:r>
      <w:r w:rsidRPr="00BB7B07">
        <w:rPr>
          <w:rFonts w:eastAsia="Verdana" w:cs="Verdana"/>
          <w:lang w:eastAsia="zh-TW"/>
        </w:rPr>
        <w:t>(</w:t>
      </w:r>
      <w:r>
        <w:rPr>
          <w:rFonts w:eastAsia="Verdana" w:cs="Verdana"/>
          <w:lang w:eastAsia="zh-TW"/>
        </w:rPr>
        <w:t>core</w:t>
      </w:r>
      <w:r w:rsidRPr="00BB7B07">
        <w:rPr>
          <w:rFonts w:eastAsia="Verdana" w:cs="Verdana"/>
          <w:lang w:eastAsia="zh-TW"/>
        </w:rPr>
        <w:t>)</w:t>
      </w:r>
      <w:r>
        <w:rPr>
          <w:rFonts w:eastAsia="Verdana" w:cs="Verdana"/>
          <w:lang w:eastAsia="zh-TW"/>
        </w:rPr>
        <w:t xml:space="preserve"> </w:t>
      </w:r>
      <w:r w:rsidRPr="00BB7B07">
        <w:rPr>
          <w:rFonts w:eastAsia="Verdana" w:cs="Verdana"/>
          <w:lang w:eastAsia="zh-TW"/>
        </w:rPr>
        <w:t>for provision of the</w:t>
      </w:r>
      <w:r>
        <w:rPr>
          <w:rFonts w:eastAsia="Verdana" w:cs="Verdana"/>
          <w:lang w:eastAsia="zh-TW"/>
        </w:rPr>
        <w:t xml:space="preserve"> </w:t>
      </w:r>
      <w:r w:rsidRPr="00BB7B07">
        <w:rPr>
          <w:rFonts w:eastAsia="Verdana" w:cs="Verdana"/>
          <w:lang w:eastAsia="zh-TW"/>
        </w:rPr>
        <w:t>essential</w:t>
      </w:r>
      <w:r>
        <w:rPr>
          <w:rFonts w:eastAsia="Verdana" w:cs="Verdana"/>
          <w:lang w:eastAsia="zh-TW"/>
        </w:rPr>
        <w:t xml:space="preserve"> </w:t>
      </w:r>
      <w:r w:rsidRPr="00BB7B07">
        <w:rPr>
          <w:rFonts w:eastAsia="Verdana" w:cs="Verdana"/>
          <w:lang w:eastAsia="zh-TW"/>
        </w:rPr>
        <w:t>operational space</w:t>
      </w:r>
      <w:r>
        <w:rPr>
          <w:rFonts w:eastAsia="Verdana" w:cs="Verdana"/>
          <w:lang w:eastAsia="zh-TW"/>
        </w:rPr>
        <w:t xml:space="preserve"> </w:t>
      </w:r>
      <w:r w:rsidRPr="00BB7B07">
        <w:rPr>
          <w:rFonts w:eastAsia="Verdana" w:cs="Verdana"/>
          <w:lang w:eastAsia="zh-TW"/>
        </w:rPr>
        <w:t xml:space="preserve">weather services. It should be noted that space weather is currently going through the process of being fully integrated into </w:t>
      </w:r>
      <w:r>
        <w:rPr>
          <w:rFonts w:eastAsia="Verdana" w:cs="Verdana"/>
          <w:lang w:eastAsia="zh-TW"/>
        </w:rPr>
        <w:t>the WMO Integrated Global Observing System (</w:t>
      </w:r>
      <w:r w:rsidRPr="00BB7B07">
        <w:rPr>
          <w:rFonts w:eastAsia="Verdana" w:cs="Verdana"/>
          <w:lang w:eastAsia="zh-TW"/>
        </w:rPr>
        <w:t>WIGOS</w:t>
      </w:r>
      <w:r>
        <w:rPr>
          <w:rFonts w:eastAsia="Verdana" w:cs="Verdana"/>
          <w:lang w:eastAsia="zh-TW"/>
        </w:rPr>
        <w:t>)</w:t>
      </w:r>
      <w:r w:rsidRPr="00BB7B07">
        <w:rPr>
          <w:rFonts w:eastAsia="Verdana" w:cs="Verdana"/>
          <w:lang w:eastAsia="zh-TW"/>
        </w:rPr>
        <w:t xml:space="preserve"> and being specified in the related WMO documents in more detail. Currently global and regional space weather services, requiring near-real</w:t>
      </w:r>
      <w:r>
        <w:rPr>
          <w:rFonts w:eastAsia="Verdana" w:cs="Verdana"/>
          <w:lang w:eastAsia="zh-TW"/>
        </w:rPr>
        <w:t> time</w:t>
      </w:r>
      <w:r w:rsidRPr="00BB7B07">
        <w:rPr>
          <w:rFonts w:eastAsia="Verdana" w:cs="Verdana"/>
          <w:lang w:eastAsia="zh-TW"/>
        </w:rPr>
        <w:t xml:space="preserve"> exchange of space</w:t>
      </w:r>
      <w:r>
        <w:rPr>
          <w:rFonts w:eastAsia="Verdana" w:cs="Verdana"/>
          <w:lang w:eastAsia="zh-TW"/>
        </w:rPr>
        <w:t xml:space="preserve"> </w:t>
      </w:r>
      <w:r w:rsidRPr="00BB7B07">
        <w:rPr>
          <w:rFonts w:eastAsia="Verdana" w:cs="Verdana"/>
          <w:lang w:eastAsia="zh-TW"/>
        </w:rPr>
        <w:t>weather surface-based and space-based observations, are operated on bi</w:t>
      </w:r>
      <w:r>
        <w:rPr>
          <w:rFonts w:eastAsia="Verdana" w:cs="Verdana"/>
          <w:lang w:eastAsia="zh-TW"/>
        </w:rPr>
        <w:t>lateral</w:t>
      </w:r>
      <w:r w:rsidRPr="00BB7B07">
        <w:rPr>
          <w:rFonts w:eastAsia="Verdana" w:cs="Verdana"/>
          <w:lang w:eastAsia="zh-TW"/>
        </w:rPr>
        <w:t xml:space="preserve"> and multi</w:t>
      </w:r>
      <w:r>
        <w:rPr>
          <w:rFonts w:eastAsia="Verdana" w:cs="Verdana"/>
          <w:lang w:eastAsia="zh-TW"/>
        </w:rPr>
        <w:t>lateral</w:t>
      </w:r>
      <w:r w:rsidRPr="00BB7B07">
        <w:rPr>
          <w:rFonts w:eastAsia="Verdana" w:cs="Verdana"/>
          <w:lang w:eastAsia="zh-TW"/>
        </w:rPr>
        <w:t xml:space="preserve"> data exchange agreements between centres. However, as the operational space</w:t>
      </w:r>
      <w:r>
        <w:rPr>
          <w:rFonts w:eastAsia="Verdana" w:cs="Verdana"/>
          <w:lang w:eastAsia="zh-TW"/>
        </w:rPr>
        <w:t xml:space="preserve"> </w:t>
      </w:r>
      <w:r w:rsidRPr="00BB7B07">
        <w:rPr>
          <w:rFonts w:eastAsia="Verdana" w:cs="Verdana"/>
          <w:lang w:eastAsia="zh-TW"/>
        </w:rPr>
        <w:t>weather services promptly evolve and are further established, the need for globally coordinated exchange of space</w:t>
      </w:r>
      <w:r>
        <w:rPr>
          <w:rFonts w:eastAsia="Verdana" w:cs="Verdana"/>
          <w:lang w:eastAsia="zh-TW"/>
        </w:rPr>
        <w:t xml:space="preserve"> </w:t>
      </w:r>
      <w:r w:rsidRPr="00BB7B07">
        <w:rPr>
          <w:rFonts w:eastAsia="Verdana" w:cs="Verdana"/>
          <w:lang w:eastAsia="zh-TW"/>
        </w:rPr>
        <w:t>weather data will increase significantly in the years to come. Three broad categories of data that</w:t>
      </w:r>
      <w:r>
        <w:rPr>
          <w:rFonts w:eastAsia="Verdana" w:cs="Verdana"/>
          <w:lang w:eastAsia="zh-TW"/>
        </w:rPr>
        <w:t xml:space="preserve"> </w:t>
      </w:r>
      <w:r w:rsidRPr="00BB7B07">
        <w:rPr>
          <w:rFonts w:eastAsia="Verdana" w:cs="Verdana"/>
          <w:lang w:eastAsia="zh-TW"/>
        </w:rPr>
        <w:t>need to be considered for such exchange are:</w:t>
      </w:r>
    </w:p>
    <w:p w14:paraId="3B50A53A" w14:textId="77777777" w:rsidR="000E7719" w:rsidRPr="00BB7B07" w:rsidRDefault="000E7719" w:rsidP="000E7719">
      <w:pPr>
        <w:spacing w:before="240"/>
        <w:jc w:val="left"/>
        <w:rPr>
          <w:rFonts w:eastAsia="Verdana" w:cs="Verdana"/>
          <w:lang w:eastAsia="zh-TW"/>
        </w:rPr>
      </w:pPr>
      <w:r w:rsidRPr="00BB7B07">
        <w:rPr>
          <w:rFonts w:eastAsia="Verdana" w:cs="Verdana"/>
          <w:lang w:eastAsia="zh-TW"/>
        </w:rPr>
        <w:t xml:space="preserve">7.1 </w:t>
      </w:r>
      <w:r>
        <w:rPr>
          <w:rFonts w:eastAsia="Verdana" w:cs="Verdana"/>
          <w:lang w:eastAsia="zh-TW"/>
        </w:rPr>
        <w:tab/>
      </w:r>
      <w:r w:rsidRPr="00BB7B07">
        <w:rPr>
          <w:rFonts w:eastAsia="Verdana" w:cs="Verdana"/>
          <w:lang w:eastAsia="zh-TW"/>
        </w:rPr>
        <w:t>Surface-based:</w:t>
      </w:r>
    </w:p>
    <w:p w14:paraId="1FDF66A2" w14:textId="77777777" w:rsidR="000E7719" w:rsidRPr="00D11B73" w:rsidRDefault="000E7719" w:rsidP="000E7719">
      <w:pPr>
        <w:spacing w:before="240"/>
        <w:ind w:left="1134" w:hanging="567"/>
        <w:jc w:val="left"/>
        <w:rPr>
          <w:rFonts w:eastAsia="Verdana" w:cs="Verdana"/>
          <w:lang w:eastAsia="zh-TW"/>
        </w:rPr>
      </w:pPr>
      <w:r>
        <w:rPr>
          <w:rFonts w:eastAsia="Verdana" w:cs="Verdana"/>
          <w:lang w:eastAsia="zh-TW"/>
        </w:rPr>
        <w:tab/>
      </w:r>
      <w:r w:rsidRPr="00BB7B07">
        <w:rPr>
          <w:rFonts w:eastAsia="Verdana" w:cs="Verdana"/>
          <w:lang w:eastAsia="zh-TW"/>
        </w:rPr>
        <w:t>All observations required by operational Space Weather Cent</w:t>
      </w:r>
      <w:r>
        <w:rPr>
          <w:rFonts w:eastAsia="Verdana" w:cs="Verdana"/>
          <w:lang w:eastAsia="zh-TW"/>
        </w:rPr>
        <w:t>res</w:t>
      </w:r>
      <w:r w:rsidRPr="00BB7B07">
        <w:rPr>
          <w:rFonts w:eastAsia="Verdana" w:cs="Verdana"/>
          <w:lang w:eastAsia="zh-TW"/>
        </w:rPr>
        <w:t xml:space="preserve"> providing essential operational services, e.g. International Space Environment Service (ISES) Regional Warning Cent</w:t>
      </w:r>
      <w:r>
        <w:rPr>
          <w:rFonts w:eastAsia="Verdana" w:cs="Verdana"/>
          <w:lang w:eastAsia="zh-TW"/>
        </w:rPr>
        <w:t>res</w:t>
      </w:r>
      <w:r w:rsidRPr="00BB7B07">
        <w:rPr>
          <w:rFonts w:eastAsia="Verdana" w:cs="Verdana"/>
          <w:lang w:eastAsia="zh-TW"/>
        </w:rPr>
        <w:t>, as detailed in G</w:t>
      </w:r>
      <w:r>
        <w:rPr>
          <w:rFonts w:eastAsia="Verdana" w:cs="Verdana"/>
          <w:lang w:eastAsia="zh-TW"/>
        </w:rPr>
        <w:t>BON</w:t>
      </w:r>
      <w:r w:rsidRPr="00BB7B07">
        <w:rPr>
          <w:rFonts w:eastAsia="Verdana" w:cs="Verdana"/>
          <w:lang w:eastAsia="zh-TW"/>
        </w:rPr>
        <w:t>, which will be further specified in the </w:t>
      </w:r>
      <w:hyperlink r:id="rId61" w:anchor=".YGMofEBuKUl" w:history="1">
        <w:r w:rsidRPr="00A82D1B">
          <w:rPr>
            <w:rStyle w:val="Hyperlink"/>
            <w:i/>
            <w:iCs/>
          </w:rPr>
          <w:t>Manual o</w:t>
        </w:r>
        <w:r w:rsidRPr="00A82D1B">
          <w:rPr>
            <w:rStyle w:val="Hyperlink"/>
            <w:i/>
          </w:rPr>
          <w:t>n</w:t>
        </w:r>
        <w:r w:rsidRPr="00A82D1B">
          <w:rPr>
            <w:rStyle w:val="Hyperlink"/>
            <w:i/>
            <w:iCs/>
          </w:rPr>
          <w:t xml:space="preserve"> the WMO Integrated Global Observing System</w:t>
        </w:r>
      </w:hyperlink>
      <w:r w:rsidRPr="00BB7B07">
        <w:t xml:space="preserve"> (</w:t>
      </w:r>
      <w:r w:rsidRPr="002D1303">
        <w:t>WMO-No. 1</w:t>
      </w:r>
      <w:r>
        <w:t>160</w:t>
      </w:r>
      <w:r w:rsidRPr="00BB7B07">
        <w:t>)</w:t>
      </w:r>
      <w:r w:rsidRPr="00BB7B07">
        <w:rPr>
          <w:rFonts w:eastAsia="Verdana" w:cs="Verdana"/>
          <w:lang w:eastAsia="zh-TW"/>
        </w:rPr>
        <w:t>, as well as data presented in the </w:t>
      </w:r>
      <w:r w:rsidRPr="00BB7B07">
        <w:rPr>
          <w:rFonts w:eastAsia="Verdana" w:cs="Verdana"/>
          <w:i/>
          <w:iCs/>
          <w:lang w:eastAsia="zh-TW"/>
        </w:rPr>
        <w:t>WMO Statement of Guidance for Space Weather</w:t>
      </w:r>
      <w:r>
        <w:rPr>
          <w:rFonts w:eastAsia="Verdana" w:cs="Verdana"/>
          <w:i/>
          <w:iCs/>
          <w:lang w:eastAsia="zh-TW"/>
        </w:rPr>
        <w:t>;</w:t>
      </w:r>
    </w:p>
    <w:p w14:paraId="5871100B" w14:textId="77777777" w:rsidR="000E7719" w:rsidRPr="00BB7B07" w:rsidRDefault="000E7719" w:rsidP="000E7719">
      <w:pPr>
        <w:spacing w:before="240"/>
        <w:jc w:val="left"/>
        <w:rPr>
          <w:rFonts w:eastAsia="Verdana" w:cs="Verdana"/>
          <w:lang w:eastAsia="zh-TW"/>
        </w:rPr>
      </w:pPr>
      <w:r w:rsidRPr="00BB7B07">
        <w:rPr>
          <w:rFonts w:eastAsia="Verdana" w:cs="Verdana"/>
          <w:lang w:eastAsia="zh-TW"/>
        </w:rPr>
        <w:lastRenderedPageBreak/>
        <w:t xml:space="preserve">7.2 </w:t>
      </w:r>
      <w:r>
        <w:rPr>
          <w:rFonts w:eastAsia="Verdana" w:cs="Verdana"/>
          <w:lang w:eastAsia="zh-TW"/>
        </w:rPr>
        <w:tab/>
      </w:r>
      <w:r w:rsidRPr="00BB7B07">
        <w:rPr>
          <w:rFonts w:eastAsia="Verdana" w:cs="Verdana"/>
          <w:lang w:eastAsia="zh-TW"/>
        </w:rPr>
        <w:t>Space-based:</w:t>
      </w:r>
    </w:p>
    <w:p w14:paraId="048162DF" w14:textId="77777777" w:rsidR="000E7719" w:rsidRPr="00B528F1" w:rsidRDefault="000E7719" w:rsidP="000E7719">
      <w:pPr>
        <w:spacing w:before="240"/>
        <w:ind w:left="1134" w:hanging="567"/>
        <w:jc w:val="left"/>
        <w:rPr>
          <w:rFonts w:eastAsia="Verdana" w:cs="Verdana"/>
          <w:lang w:eastAsia="zh-TW"/>
        </w:rPr>
      </w:pPr>
      <w:r w:rsidRPr="00017863">
        <w:rPr>
          <w:rFonts w:eastAsia="Verdana" w:cs="Verdana"/>
          <w:lang w:eastAsia="zh-TW"/>
        </w:rPr>
        <w:tab/>
      </w:r>
      <w:r w:rsidRPr="00B528F1">
        <w:rPr>
          <w:rFonts w:eastAsia="Verdana" w:cs="Verdana"/>
          <w:lang w:eastAsia="zh-TW"/>
        </w:rPr>
        <w:t xml:space="preserve">All satellite data required for the performance and quality of essential operational space weather services as </w:t>
      </w:r>
      <w:r w:rsidRPr="003D714D">
        <w:rPr>
          <w:rFonts w:eastAsia="Verdana" w:cs="Verdana"/>
          <w:lang w:eastAsia="zh-TW"/>
        </w:rPr>
        <w:t xml:space="preserve">agreed with Members operating satellites or relevant satellite operators and </w:t>
      </w:r>
      <w:r w:rsidRPr="00B528F1">
        <w:rPr>
          <w:rFonts w:eastAsia="Verdana" w:cs="Verdana"/>
          <w:lang w:eastAsia="zh-TW"/>
        </w:rPr>
        <w:t>reflected in the C</w:t>
      </w:r>
      <w:r>
        <w:rPr>
          <w:rFonts w:eastAsia="Verdana" w:cs="Verdana"/>
          <w:lang w:eastAsia="zh-TW"/>
        </w:rPr>
        <w:t>GMS</w:t>
      </w:r>
      <w:r w:rsidRPr="00B528F1">
        <w:rPr>
          <w:rFonts w:eastAsia="Verdana" w:cs="Verdana"/>
          <w:lang w:eastAsia="zh-TW"/>
        </w:rPr>
        <w:t xml:space="preserve"> Baseline, subsequently adopted into the </w:t>
      </w:r>
      <w:hyperlink r:id="rId62" w:anchor=".YGMofEBuKUl" w:history="1">
        <w:r w:rsidRPr="002F5751">
          <w:rPr>
            <w:rStyle w:val="Hyperlink"/>
            <w:i/>
            <w:iCs/>
          </w:rPr>
          <w:t>Manual o</w:t>
        </w:r>
        <w:r w:rsidRPr="002F5751">
          <w:rPr>
            <w:rStyle w:val="Hyperlink"/>
            <w:i/>
          </w:rPr>
          <w:t>n</w:t>
        </w:r>
        <w:r w:rsidRPr="002F5751">
          <w:rPr>
            <w:rStyle w:val="Hyperlink"/>
            <w:i/>
            <w:iCs/>
          </w:rPr>
          <w:t xml:space="preserve"> the WMO Integrated Global Observing System</w:t>
        </w:r>
      </w:hyperlink>
      <w:r w:rsidRPr="002F5751">
        <w:t xml:space="preserve"> (WMO-No. 1</w:t>
      </w:r>
      <w:r>
        <w:t>160</w:t>
      </w:r>
      <w:r w:rsidRPr="002F5751">
        <w:t>)</w:t>
      </w:r>
      <w:r w:rsidRPr="00B528F1">
        <w:rPr>
          <w:rFonts w:eastAsia="Verdana" w:cs="Verdana"/>
          <w:lang w:eastAsia="zh-TW"/>
        </w:rPr>
        <w:t>, as well as data presented in the </w:t>
      </w:r>
      <w:r w:rsidRPr="00B528F1">
        <w:rPr>
          <w:rFonts w:eastAsia="Verdana" w:cs="Verdana"/>
          <w:i/>
          <w:iCs/>
          <w:lang w:eastAsia="zh-TW"/>
        </w:rPr>
        <w:t>WMO Statement of Guidance for Space Weather</w:t>
      </w:r>
      <w:r w:rsidRPr="00B528F1">
        <w:rPr>
          <w:rFonts w:eastAsia="Verdana" w:cs="Verdana"/>
          <w:lang w:eastAsia="zh-TW"/>
        </w:rPr>
        <w:t>.</w:t>
      </w:r>
    </w:p>
    <w:p w14:paraId="72BAB590" w14:textId="77777777" w:rsidR="000E7719" w:rsidRPr="00BB7B07" w:rsidRDefault="000E7719" w:rsidP="000E7719">
      <w:pPr>
        <w:spacing w:before="240"/>
        <w:jc w:val="left"/>
        <w:rPr>
          <w:rFonts w:eastAsia="Verdana" w:cs="Verdana"/>
          <w:lang w:eastAsia="zh-TW"/>
        </w:rPr>
      </w:pPr>
      <w:r w:rsidRPr="00BB7B07">
        <w:rPr>
          <w:rFonts w:eastAsia="Verdana" w:cs="Verdana"/>
          <w:lang w:eastAsia="zh-TW"/>
        </w:rPr>
        <w:t xml:space="preserve">7.3 </w:t>
      </w:r>
      <w:r>
        <w:rPr>
          <w:rFonts w:eastAsia="Verdana" w:cs="Verdana"/>
          <w:lang w:eastAsia="zh-TW"/>
        </w:rPr>
        <w:tab/>
      </w:r>
      <w:r w:rsidRPr="00BB7B07">
        <w:rPr>
          <w:rFonts w:eastAsia="Verdana" w:cs="Verdana"/>
          <w:lang w:eastAsia="zh-TW"/>
        </w:rPr>
        <w:t>Other data:</w:t>
      </w:r>
    </w:p>
    <w:p w14:paraId="7FD44A1F" w14:textId="77777777" w:rsidR="000E7719" w:rsidRPr="00B528F1" w:rsidRDefault="000E7719" w:rsidP="000E7719">
      <w:pPr>
        <w:spacing w:before="240"/>
        <w:ind w:left="1134" w:hanging="567"/>
        <w:jc w:val="left"/>
        <w:rPr>
          <w:rFonts w:eastAsia="Verdana" w:cs="Verdana"/>
          <w:lang w:eastAsia="zh-TW"/>
        </w:rPr>
      </w:pPr>
      <w:r w:rsidRPr="003C3550">
        <w:rPr>
          <w:rFonts w:eastAsia="Verdana" w:cs="Verdana"/>
          <w:lang w:eastAsia="zh-TW"/>
        </w:rPr>
        <w:t>(a)</w:t>
      </w:r>
      <w:r w:rsidRPr="003C3550">
        <w:rPr>
          <w:rFonts w:eastAsia="Verdana" w:cs="Verdana"/>
          <w:lang w:eastAsia="zh-TW"/>
        </w:rPr>
        <w:tab/>
      </w:r>
      <w:r w:rsidRPr="00B528F1">
        <w:rPr>
          <w:rFonts w:eastAsia="Verdana" w:cs="Verdana"/>
          <w:lang w:eastAsia="zh-TW"/>
        </w:rPr>
        <w:t>Analysis and prediction fields provided by national operational space weather services;</w:t>
      </w:r>
    </w:p>
    <w:p w14:paraId="0E2C8E5C" w14:textId="77777777" w:rsidR="000E7719" w:rsidRPr="00BB7B07" w:rsidRDefault="000E7719" w:rsidP="000E7719">
      <w:pPr>
        <w:spacing w:before="240"/>
        <w:ind w:left="1134" w:hanging="567"/>
        <w:jc w:val="left"/>
        <w:rPr>
          <w:rFonts w:eastAsia="Verdana" w:cs="Verdana"/>
          <w:lang w:eastAsia="zh-TW"/>
        </w:rPr>
      </w:pPr>
      <w:r w:rsidRPr="007D3B90">
        <w:rPr>
          <w:rFonts w:eastAsia="Verdana" w:cs="Verdana"/>
          <w:lang w:eastAsia="zh-TW"/>
        </w:rPr>
        <w:t>(b)</w:t>
      </w:r>
      <w:r w:rsidRPr="007D3B90">
        <w:rPr>
          <w:rFonts w:eastAsia="Verdana" w:cs="Verdana"/>
          <w:lang w:eastAsia="zh-TW"/>
        </w:rPr>
        <w:tab/>
        <w:t xml:space="preserve">Advisories and warnings </w:t>
      </w:r>
      <w:r w:rsidRPr="007944C4">
        <w:rPr>
          <w:rFonts w:eastAsia="Verdana" w:cs="Verdana"/>
          <w:lang w:eastAsia="zh-TW"/>
        </w:rPr>
        <w:t xml:space="preserve">for </w:t>
      </w:r>
      <w:r w:rsidRPr="003C3550">
        <w:t xml:space="preserve">public safety (protection of life and property) </w:t>
      </w:r>
      <w:r w:rsidRPr="007D3B90">
        <w:rPr>
          <w:rFonts w:eastAsia="Verdana" w:cs="Verdana"/>
          <w:lang w:eastAsia="zh-TW"/>
        </w:rPr>
        <w:t>provided by national operational space weather services.</w:t>
      </w:r>
    </w:p>
    <w:p w14:paraId="5E5E2614" w14:textId="76D867E6" w:rsidR="000E7719" w:rsidRDefault="000E7719" w:rsidP="009E6AE9">
      <w:pPr>
        <w:pStyle w:val="WMOBodyText"/>
      </w:pPr>
    </w:p>
    <w:p w14:paraId="6716EB39" w14:textId="77777777" w:rsidR="009E6AE9" w:rsidRPr="00BB7B07" w:rsidRDefault="009E6AE9" w:rsidP="009E6AE9">
      <w:pPr>
        <w:pStyle w:val="WMOBodyText"/>
      </w:pPr>
    </w:p>
    <w:p w14:paraId="5CE7B21E" w14:textId="77777777" w:rsidR="000E7719" w:rsidRPr="00BB7B07" w:rsidRDefault="000E7719" w:rsidP="000E7719">
      <w:pPr>
        <w:pStyle w:val="Heading2"/>
        <w:jc w:val="center"/>
      </w:pPr>
      <w:bookmarkStart w:id="8" w:name="Annex2"/>
      <w:bookmarkEnd w:id="8"/>
      <w:r w:rsidRPr="00BB7B07">
        <w:t>Annex</w:t>
      </w:r>
      <w:r>
        <w:t> 2</w:t>
      </w:r>
      <w:r w:rsidRPr="00BB7B07">
        <w:t xml:space="preserve"> to</w:t>
      </w:r>
      <w:r w:rsidRPr="009D7D73">
        <w:t xml:space="preserve"> </w:t>
      </w:r>
      <w:r>
        <w:t>d</w:t>
      </w:r>
      <w:r w:rsidRPr="009D7D73">
        <w:t>raft Resolution</w:t>
      </w:r>
      <w:r>
        <w:t> 4.1</w:t>
      </w:r>
      <w:r w:rsidRPr="009D7D73">
        <w:t>/1 (Cg-</w:t>
      </w:r>
      <w:proofErr w:type="gramStart"/>
      <w:r w:rsidRPr="009D7D73">
        <w:t>Ext(</w:t>
      </w:r>
      <w:proofErr w:type="gramEnd"/>
      <w:r w:rsidRPr="009D7D73">
        <w:t>2021))</w:t>
      </w:r>
    </w:p>
    <w:p w14:paraId="3FA91578" w14:textId="77777777" w:rsidR="000E7719" w:rsidRPr="00DD2DF4" w:rsidRDefault="000E7719" w:rsidP="000E7719">
      <w:pPr>
        <w:pStyle w:val="Heading3"/>
        <w:spacing w:before="240" w:after="240"/>
        <w:jc w:val="center"/>
      </w:pPr>
      <w:r w:rsidRPr="00DD2DF4">
        <w:t>Guidelines to Members on the application of WMO Data Policy</w:t>
      </w:r>
    </w:p>
    <w:p w14:paraId="54A97E00" w14:textId="77777777" w:rsidR="000E7719" w:rsidRPr="00B528F1" w:rsidRDefault="000E7719" w:rsidP="000E7719">
      <w:pPr>
        <w:spacing w:before="240"/>
        <w:ind w:left="1134" w:hanging="1134"/>
        <w:jc w:val="left"/>
        <w:rPr>
          <w:b/>
          <w:bCs/>
        </w:rPr>
      </w:pPr>
      <w:r w:rsidRPr="00A1382E">
        <w:rPr>
          <w:b/>
          <w:bCs/>
        </w:rPr>
        <w:t>1.</w:t>
      </w:r>
      <w:r w:rsidRPr="00A1382E">
        <w:rPr>
          <w:b/>
          <w:bCs/>
        </w:rPr>
        <w:tab/>
      </w:r>
      <w:r w:rsidRPr="00B528F1">
        <w:rPr>
          <w:b/>
          <w:bCs/>
        </w:rPr>
        <w:t>Purpose</w:t>
      </w:r>
    </w:p>
    <w:p w14:paraId="0553A4F0" w14:textId="77777777" w:rsidR="000E7719" w:rsidRPr="00BB7B07" w:rsidRDefault="000E7719" w:rsidP="000E7719">
      <w:pPr>
        <w:spacing w:before="240"/>
        <w:jc w:val="left"/>
      </w:pPr>
      <w:r w:rsidRPr="00BB7B07">
        <w:t>1.1</w:t>
      </w:r>
      <w:r w:rsidRPr="00BB7B07">
        <w:tab/>
        <w:t>The purpose of these guidelines is to help Members, especially through the engagement of their National Meteorological and Hydrological Services (NMHSs) with other national partners, to maximize the benefit obtained by their combined users from the free and unrestricted exchange of Earth system data, as articulated in the WMO Data Policy. While the primary remit of WMO is international collaboration on meteorological and related Earth system data, the national roles of many NMHSs are currently undergoing substantial changes, and many WMO Members have requested guidance on how their NMHSs and national partners should act with respect to their data within a larger national landscape of Earth system monitoring and prediction.</w:t>
      </w:r>
    </w:p>
    <w:p w14:paraId="74EB43FB" w14:textId="77777777" w:rsidR="000E7719" w:rsidRPr="00BB7B07" w:rsidRDefault="000E7719" w:rsidP="000E7719">
      <w:pPr>
        <w:spacing w:before="240"/>
        <w:jc w:val="left"/>
      </w:pPr>
      <w:r w:rsidRPr="00BB7B07">
        <w:t>1.2</w:t>
      </w:r>
      <w:r w:rsidRPr="00BB7B07">
        <w:tab/>
        <w:t xml:space="preserve">This </w:t>
      </w:r>
      <w:r>
        <w:t>a</w:t>
      </w:r>
      <w:r w:rsidRPr="00BB7B07">
        <w:t xml:space="preserve">nnex draws from </w:t>
      </w:r>
      <w:r>
        <w:t xml:space="preserve">the </w:t>
      </w:r>
      <w:hyperlink r:id="rId63" w:anchor=".YGMya0BuKUl" w:history="1">
        <w:r w:rsidRPr="00763723">
          <w:rPr>
            <w:rStyle w:val="Hyperlink"/>
            <w:i/>
            <w:iCs/>
          </w:rPr>
          <w:t>Guide to the WMO Integrated Global Observing System</w:t>
        </w:r>
      </w:hyperlink>
      <w:r w:rsidRPr="00BB7B07">
        <w:rPr>
          <w:i/>
          <w:iCs/>
        </w:rPr>
        <w:t xml:space="preserve">, </w:t>
      </w:r>
      <w:r>
        <w:t>(</w:t>
      </w:r>
      <w:r w:rsidRPr="00B528F1">
        <w:t>WMO-No. 1</w:t>
      </w:r>
      <w:r>
        <w:t>165</w:t>
      </w:r>
      <w:r w:rsidRPr="00BB7B07">
        <w:t>)</w:t>
      </w:r>
      <w:r w:rsidRPr="00763723">
        <w:rPr>
          <w:i/>
          <w:iCs/>
        </w:rPr>
        <w:t xml:space="preserve"> </w:t>
      </w:r>
      <w:r w:rsidRPr="00B528F1">
        <w:t>Chapter 7</w:t>
      </w:r>
      <w:r w:rsidRPr="00BB7B07">
        <w:t xml:space="preserve">, where many aspects of national collaboration on observational data in particular are discussed in more detail. Some of the key points are captured here for ease of reference, and where appropriate expanded to also include other types of Earth system data. (See </w:t>
      </w:r>
      <w:hyperlink w:anchor="Annex4" w:history="1">
        <w:r w:rsidRPr="00162995">
          <w:rPr>
            <w:rStyle w:val="Hyperlink"/>
          </w:rPr>
          <w:t>Annex 4</w:t>
        </w:r>
      </w:hyperlink>
      <w:r w:rsidRPr="00BB7B07">
        <w:t xml:space="preserve"> for the definition of Earth system data.) </w:t>
      </w:r>
    </w:p>
    <w:p w14:paraId="009BE840" w14:textId="77777777" w:rsidR="000E7719" w:rsidRPr="00A1382E" w:rsidRDefault="000E7719" w:rsidP="000E7719">
      <w:pPr>
        <w:spacing w:before="240"/>
        <w:ind w:left="1134" w:hanging="1134"/>
        <w:jc w:val="left"/>
      </w:pPr>
      <w:r w:rsidRPr="00A1382E">
        <w:rPr>
          <w:b/>
          <w:bCs/>
        </w:rPr>
        <w:t>2.</w:t>
      </w:r>
      <w:r w:rsidRPr="00A1382E">
        <w:rPr>
          <w:b/>
          <w:bCs/>
        </w:rPr>
        <w:tab/>
      </w:r>
      <w:r w:rsidRPr="00B528F1">
        <w:rPr>
          <w:b/>
          <w:bCs/>
        </w:rPr>
        <w:t>Current context</w:t>
      </w:r>
    </w:p>
    <w:p w14:paraId="7829A0A9" w14:textId="77777777" w:rsidR="000E7719" w:rsidRPr="00BB7B07" w:rsidRDefault="000E7719" w:rsidP="000E7719">
      <w:pPr>
        <w:spacing w:before="240"/>
        <w:jc w:val="left"/>
      </w:pPr>
      <w:bookmarkStart w:id="9" w:name="_Hlk61519226"/>
      <w:r w:rsidRPr="00BB7B07">
        <w:t>2.1</w:t>
      </w:r>
      <w:r w:rsidRPr="00BB7B07">
        <w:tab/>
        <w:t xml:space="preserve">Historically, WMO policy documents and regulatory material have not consistently distinguished between WMO Members, which per the WMO Convention are States and </w:t>
      </w:r>
      <w:r>
        <w:t>T</w:t>
      </w:r>
      <w:r w:rsidRPr="00BB7B07">
        <w:t xml:space="preserve">erritories, and their NMHSs. In the early years of WMO’s existence, such a distinction would have been unnecessary, since in most countries the NMHS would be not only the sole national provider of both meteorological data and services, but therefore also the primary national user of meteorological data. </w:t>
      </w:r>
      <w:bookmarkStart w:id="10" w:name="_Hlk61519251"/>
    </w:p>
    <w:p w14:paraId="70056330" w14:textId="77777777" w:rsidR="000E7719" w:rsidRPr="00BB7B07" w:rsidRDefault="000E7719" w:rsidP="000E7719">
      <w:pPr>
        <w:spacing w:before="240"/>
        <w:jc w:val="left"/>
      </w:pPr>
      <w:bookmarkStart w:id="11" w:name="_Hlk61519007"/>
      <w:bookmarkEnd w:id="9"/>
      <w:bookmarkEnd w:id="10"/>
      <w:r w:rsidRPr="00BB7B07">
        <w:t>2.2</w:t>
      </w:r>
      <w:r w:rsidRPr="00BB7B07">
        <w:tab/>
        <w:t xml:space="preserve">Today, the issue of the national role and responsibilities of the NMHS has become much more complex within many WMO Members. </w:t>
      </w:r>
      <w:bookmarkEnd w:id="11"/>
      <w:r w:rsidRPr="00BB7B07">
        <w:t xml:space="preserve">A typical NMHS is now not only responsible for observing and predicting the weather, but also for a growing number of other, closely related services and application areas. At the same time, the NMHS is also often no longer alone within its national territory in undertaking weather observation and prediction activities, and the same may be true for many of its other activity areas. </w:t>
      </w:r>
    </w:p>
    <w:p w14:paraId="19BB0E1E" w14:textId="77777777" w:rsidR="000E7719" w:rsidRPr="00BB7B07" w:rsidRDefault="000E7719" w:rsidP="000E7719">
      <w:pPr>
        <w:pStyle w:val="WMOBodyText"/>
      </w:pPr>
      <w:r w:rsidRPr="00BB7B07">
        <w:lastRenderedPageBreak/>
        <w:t>2.3</w:t>
      </w:r>
      <w:r w:rsidRPr="00BB7B07">
        <w:tab/>
        <w:t xml:space="preserve">It is in the interest of NMHSs to partner with these other operators, which may include different </w:t>
      </w:r>
      <w:r>
        <w:t>G</w:t>
      </w:r>
      <w:r w:rsidRPr="00BB7B07">
        <w:t xml:space="preserve">overnment agencies operating under various ministries, private companies, non-profit organizations, </w:t>
      </w:r>
      <w:r>
        <w:t xml:space="preserve">academia, </w:t>
      </w:r>
      <w:r w:rsidRPr="00BB7B07">
        <w:t>or even private citizens, in order to be able to base their services on the most comprehensive observational data</w:t>
      </w:r>
      <w:r>
        <w:t xml:space="preserve"> set</w:t>
      </w:r>
      <w:r w:rsidRPr="00BB7B07">
        <w:t xml:space="preserve"> possible. This requires technical issues related to data quality, data formats, communication lines and data repositories to be resolved and agreements regarding data policy to be concluded. It is also clearly in the interest of potential collaboration partners to gain free and unrestricted access to Earth system monitoring and prediction data generated by the NMHSs, and in the interest of the Member to minimi</w:t>
      </w:r>
      <w:r>
        <w:t>z</w:t>
      </w:r>
      <w:r w:rsidRPr="00BB7B07">
        <w:t>e duplication and maximi</w:t>
      </w:r>
      <w:r>
        <w:t>z</w:t>
      </w:r>
      <w:r w:rsidRPr="00BB7B07">
        <w:t>e efficiency in the operation of national infrastructure.</w:t>
      </w:r>
    </w:p>
    <w:p w14:paraId="3FC8FC37" w14:textId="66F2FF6F" w:rsidR="000E7719" w:rsidRPr="009E6AE9" w:rsidRDefault="000E7719" w:rsidP="000E7719">
      <w:pPr>
        <w:pStyle w:val="ListParagraph"/>
        <w:spacing w:before="240"/>
        <w:jc w:val="left"/>
      </w:pPr>
      <w:r w:rsidRPr="00BB7B07">
        <w:t>2.4</w:t>
      </w:r>
      <w:r w:rsidRPr="00BB7B07">
        <w:tab/>
        <w:t>The potential of using national data partnerships as leverage to improve efficiency and effectiveness is well</w:t>
      </w:r>
      <w:r>
        <w:t>-</w:t>
      </w:r>
      <w:r w:rsidRPr="00BB7B07">
        <w:t xml:space="preserve">recognized in the context of WIGOS. For example, the </w:t>
      </w:r>
      <w:hyperlink r:id="rId64" w:anchor=".YGMym0BuKUl" w:history="1">
        <w:r w:rsidRPr="003B4A4F">
          <w:rPr>
            <w:rStyle w:val="Hyperlink"/>
            <w:i/>
            <w:iCs/>
          </w:rPr>
          <w:t>Vision for the WMO Integrated Global Observing System in 2040</w:t>
        </w:r>
      </w:hyperlink>
      <w:r w:rsidRPr="00BB7B07">
        <w:t xml:space="preserve"> (</w:t>
      </w:r>
      <w:r w:rsidRPr="00B528F1">
        <w:t>WMO-No. 1</w:t>
      </w:r>
      <w:r>
        <w:t>243</w:t>
      </w:r>
      <w:r w:rsidRPr="00BB7B07">
        <w:t xml:space="preserve">) strongly promotes the integration of Members’ observations, whether they come from the NMHS or partner institutions. </w:t>
      </w:r>
    </w:p>
    <w:p w14:paraId="1C80A8EB" w14:textId="77777777" w:rsidR="000E7719" w:rsidRPr="00A1382E" w:rsidRDefault="000E7719" w:rsidP="000E7719">
      <w:pPr>
        <w:spacing w:before="240" w:after="240"/>
        <w:ind w:left="1134" w:hanging="1134"/>
        <w:jc w:val="left"/>
      </w:pPr>
      <w:r w:rsidRPr="00A1382E">
        <w:rPr>
          <w:b/>
          <w:bCs/>
        </w:rPr>
        <w:t>3.</w:t>
      </w:r>
      <w:r w:rsidRPr="00A1382E">
        <w:rPr>
          <w:b/>
          <w:bCs/>
        </w:rPr>
        <w:tab/>
      </w:r>
      <w:r w:rsidRPr="00B528F1">
        <w:rPr>
          <w:b/>
          <w:bCs/>
        </w:rPr>
        <w:t>Guiding principles and recommendations for national collaboration on Earth system data</w:t>
      </w:r>
    </w:p>
    <w:p w14:paraId="0EDCF82C" w14:textId="77777777" w:rsidR="000E7719" w:rsidRPr="00BB7B07" w:rsidRDefault="000E7719" w:rsidP="000E7719">
      <w:pPr>
        <w:pStyle w:val="ListParagraph"/>
        <w:spacing w:before="240" w:after="240"/>
        <w:jc w:val="left"/>
        <w:rPr>
          <w:i/>
          <w:iCs/>
        </w:rPr>
      </w:pPr>
      <w:r w:rsidRPr="00BB7B07">
        <w:t>3.1</w:t>
      </w:r>
      <w:r w:rsidRPr="00BB7B07">
        <w:tab/>
        <w:t>The drive for increased national collaboration on Earth</w:t>
      </w:r>
      <w:r>
        <w:t xml:space="preserve"> </w:t>
      </w:r>
      <w:r w:rsidRPr="00BB7B07">
        <w:t xml:space="preserve">system data is similar in nature to the drive for international exchange of data, and it can be articulated simply as follows: </w:t>
      </w:r>
      <w:r w:rsidRPr="00BB7B07">
        <w:rPr>
          <w:i/>
          <w:iCs/>
        </w:rPr>
        <w:t>“Data sharing creates mutual benefits for all stakeholders”.</w:t>
      </w:r>
    </w:p>
    <w:p w14:paraId="4E295752" w14:textId="7470DB62" w:rsidR="000E7719" w:rsidRPr="00BB7B07" w:rsidRDefault="000E7719" w:rsidP="000E7719">
      <w:pPr>
        <w:pStyle w:val="ListParagraph"/>
        <w:spacing w:before="240" w:after="240"/>
        <w:jc w:val="left"/>
      </w:pPr>
      <w:r w:rsidRPr="00BB7B07">
        <w:t>3.2</w:t>
      </w:r>
      <w:r w:rsidRPr="00BB7B07">
        <w:tab/>
        <w:t xml:space="preserve">Over the last two or three decades, Earth system data have become uniformly recognized as potentially being very valuable economically. More recently, various national and international economic analyses have demonstrated that the highest economic impact of Earth system data is obtained with free and </w:t>
      </w:r>
      <w:r>
        <w:t xml:space="preserve">unrestricted </w:t>
      </w:r>
      <w:r w:rsidRPr="006E4519">
        <w:rPr>
          <w:i/>
          <w:iCs/>
        </w:rPr>
        <w:t>[Japan]</w:t>
      </w:r>
      <w:r w:rsidRPr="00BB7B07">
        <w:t xml:space="preserve"> data policies, with the benefits of sharing all available Earth system data found to far outweigh the costs. These costs are represented by the loss of prospective revenue from selling the data to users willing and able to pay for them.</w:t>
      </w:r>
      <w:r>
        <w:t xml:space="preserve"> </w:t>
      </w:r>
    </w:p>
    <w:p w14:paraId="2307CC7E" w14:textId="77777777" w:rsidR="000E7719" w:rsidRPr="00BB7B07" w:rsidRDefault="000E7719" w:rsidP="000E7719">
      <w:pPr>
        <w:pStyle w:val="ListParagraph"/>
        <w:spacing w:before="240" w:after="240"/>
        <w:jc w:val="left"/>
      </w:pPr>
      <w:r w:rsidRPr="00BB7B07">
        <w:t xml:space="preserve">3.3 </w:t>
      </w:r>
      <w:r w:rsidRPr="00BB7B07">
        <w:tab/>
        <w:t xml:space="preserve">The sustainability of the basic infrastructure for data collection, processing and dissemination should be considered the responsibility of the Member as a whole, and not just of its NMHS; and compliance of all national entities with the data policy established via this </w:t>
      </w:r>
      <w:r>
        <w:t>r</w:t>
      </w:r>
      <w:r w:rsidRPr="00BB7B07">
        <w:t>esolution should be seen as essential for maximizing the socio</w:t>
      </w:r>
      <w:r>
        <w:t>economic</w:t>
      </w:r>
      <w:r w:rsidRPr="00BB7B07">
        <w:t xml:space="preserve"> benefits of Earth system data.</w:t>
      </w:r>
    </w:p>
    <w:p w14:paraId="7D3CC03B" w14:textId="77777777" w:rsidR="000E7719" w:rsidRPr="00B528F1" w:rsidRDefault="000E7719" w:rsidP="000E7719">
      <w:pPr>
        <w:pStyle w:val="ListParagraph"/>
        <w:jc w:val="left"/>
      </w:pPr>
      <w:r w:rsidRPr="00BB7B07">
        <w:t>3.4</w:t>
      </w:r>
      <w:r w:rsidRPr="00BB7B07">
        <w:tab/>
        <w:t xml:space="preserve">The </w:t>
      </w:r>
      <w:r>
        <w:t>r</w:t>
      </w:r>
      <w:r w:rsidRPr="00BB7B07">
        <w:t xml:space="preserve">ecommendation to Members is therefore to adopt the following national practice regarding the exchange of Earth system data </w:t>
      </w:r>
      <w:r w:rsidRPr="00BB7B07">
        <w:rPr>
          <w:i/>
          <w:iCs/>
        </w:rPr>
        <w:t>(</w:t>
      </w:r>
      <w:r w:rsidRPr="00B528F1">
        <w:t xml:space="preserve">see also </w:t>
      </w:r>
      <w:hyperlink w:anchor="Annex3" w:history="1">
        <w:r w:rsidRPr="00B528F1">
          <w:rPr>
            <w:rStyle w:val="Hyperlink"/>
          </w:rPr>
          <w:t>Annex 3</w:t>
        </w:r>
      </w:hyperlink>
      <w:r w:rsidRPr="00B528F1">
        <w:t>, regarding Public-Private Sector engagement):</w:t>
      </w:r>
    </w:p>
    <w:p w14:paraId="1EA79C0F" w14:textId="77777777" w:rsidR="000E7719" w:rsidRPr="00BB7B07" w:rsidRDefault="000E7719" w:rsidP="000E7719">
      <w:pPr>
        <w:spacing w:before="240" w:after="120"/>
        <w:ind w:left="1134" w:hanging="567"/>
        <w:jc w:val="left"/>
      </w:pPr>
      <w:r w:rsidRPr="00BB7B07">
        <w:t>(a)</w:t>
      </w:r>
      <w:r w:rsidRPr="00BB7B07">
        <w:tab/>
        <w:t xml:space="preserve">NMHSs should strive to act as integrators for Earth system data at the national level, both by strengthening their own observing systems according to the guidance provided by the WIGOS framework, and by building national partnerships and providing national leaderships based on their experience in the acquisition, processing, and dissemination of observational data for environmental monitoring and prediction </w:t>
      </w:r>
      <w:r>
        <w:t>purposes;</w:t>
      </w:r>
    </w:p>
    <w:p w14:paraId="1F1AB269" w14:textId="77777777" w:rsidR="000E7719" w:rsidRPr="00BB7B07" w:rsidRDefault="000E7719" w:rsidP="000E7719">
      <w:pPr>
        <w:spacing w:before="120" w:after="120"/>
        <w:ind w:left="1134" w:hanging="567"/>
        <w:jc w:val="left"/>
      </w:pPr>
      <w:r w:rsidRPr="00BB7B07">
        <w:t>(b)</w:t>
      </w:r>
      <w:r w:rsidRPr="00BB7B07">
        <w:tab/>
        <w:t xml:space="preserve">Data practices should be aligned with the WMO </w:t>
      </w:r>
      <w:r>
        <w:t>D</w:t>
      </w:r>
      <w:r w:rsidRPr="00BB7B07">
        <w:t xml:space="preserve">ata </w:t>
      </w:r>
      <w:r>
        <w:t>P</w:t>
      </w:r>
      <w:r w:rsidRPr="00BB7B07">
        <w:t xml:space="preserve">olicy to ensure that users from all sectors </w:t>
      </w:r>
      <w:r>
        <w:t>—</w:t>
      </w:r>
      <w:r w:rsidRPr="00BB7B07">
        <w:t xml:space="preserve"> public, private and academic </w:t>
      </w:r>
      <w:r>
        <w:t>—</w:t>
      </w:r>
      <w:r w:rsidRPr="00BB7B07">
        <w:t xml:space="preserve"> are granted free and unrestricted access, without charge and with no conditions on use, at a minimum to the </w:t>
      </w:r>
      <w:r>
        <w:t xml:space="preserve">core </w:t>
      </w:r>
      <w:r w:rsidRPr="00BB7B07">
        <w:t>data as described in Annex</w:t>
      </w:r>
      <w:r>
        <w:t> 1</w:t>
      </w:r>
      <w:r w:rsidRPr="00BB7B07">
        <w:t xml:space="preserve"> acquired by the </w:t>
      </w:r>
      <w:r>
        <w:t>NMHS;</w:t>
      </w:r>
      <w:r w:rsidRPr="00BB7B07">
        <w:t xml:space="preserve"> </w:t>
      </w:r>
    </w:p>
    <w:p w14:paraId="5E3B1A25" w14:textId="77777777" w:rsidR="000E7719" w:rsidRPr="00BB7B07" w:rsidRDefault="000E7719" w:rsidP="000E7719">
      <w:pPr>
        <w:spacing w:before="120" w:after="120"/>
        <w:ind w:left="1134" w:hanging="567"/>
        <w:jc w:val="left"/>
      </w:pPr>
      <w:r w:rsidRPr="00BB7B07">
        <w:lastRenderedPageBreak/>
        <w:t>(c)</w:t>
      </w:r>
      <w:r w:rsidRPr="00BB7B07">
        <w:tab/>
        <w:t xml:space="preserve">The technological solutions for access to the internationally exchanged </w:t>
      </w:r>
      <w:r>
        <w:t xml:space="preserve">core </w:t>
      </w:r>
      <w:r w:rsidRPr="00BB7B07">
        <w:t xml:space="preserve">data should be fully compliant with the free and unrestricted principle to facilitate access and minimize any charges for the data retrieval and </w:t>
      </w:r>
      <w:r>
        <w:t>delivery;</w:t>
      </w:r>
    </w:p>
    <w:p w14:paraId="1C66D988" w14:textId="77777777" w:rsidR="000E7719" w:rsidRPr="00BB7B07" w:rsidRDefault="000E7719" w:rsidP="000E7719">
      <w:pPr>
        <w:spacing w:before="120" w:after="120"/>
        <w:ind w:left="1134" w:hanging="567"/>
        <w:jc w:val="left"/>
      </w:pPr>
      <w:r w:rsidRPr="00BB7B07">
        <w:t>(d)</w:t>
      </w:r>
      <w:r w:rsidRPr="00BB7B07">
        <w:tab/>
        <w:t xml:space="preserve">The provision of observational data by entities outside the NMHS should be welcomed and facilitated, </w:t>
      </w:r>
      <w:proofErr w:type="gramStart"/>
      <w:r w:rsidRPr="00BB7B07">
        <w:t>i.e.</w:t>
      </w:r>
      <w:proofErr w:type="gramEnd"/>
      <w:r>
        <w:t> </w:t>
      </w:r>
      <w:r w:rsidRPr="00BB7B07">
        <w:t xml:space="preserve">by opening access to WMO systems such as </w:t>
      </w:r>
      <w:r>
        <w:t>the WMO Information System (</w:t>
      </w:r>
      <w:r w:rsidRPr="00BB7B07">
        <w:t>WIS</w:t>
      </w:r>
      <w:r>
        <w:t>)</w:t>
      </w:r>
      <w:r w:rsidRPr="00BB7B07">
        <w:t xml:space="preserve"> and WIGOS and their technical tools as broadly as </w:t>
      </w:r>
      <w:r>
        <w:t>possible;</w:t>
      </w:r>
    </w:p>
    <w:p w14:paraId="30B3F2F3" w14:textId="77777777" w:rsidR="000E7719" w:rsidRPr="00BB7B07" w:rsidRDefault="000E7719" w:rsidP="000E7719">
      <w:pPr>
        <w:spacing w:before="120" w:after="240"/>
        <w:ind w:left="1134" w:hanging="567"/>
        <w:jc w:val="left"/>
      </w:pPr>
      <w:r w:rsidRPr="00BB7B07">
        <w:t>(e)</w:t>
      </w:r>
      <w:r w:rsidRPr="00BB7B07">
        <w:tab/>
        <w:t xml:space="preserve">Members are encouraged to broaden the provision of their data with a minimum of conditions beyond the minimum set of data listed in </w:t>
      </w:r>
      <w:hyperlink w:anchor="Annex1" w:history="1">
        <w:r w:rsidRPr="00DE7BE6">
          <w:rPr>
            <w:rStyle w:val="Hyperlink"/>
          </w:rPr>
          <w:t>Annex 1</w:t>
        </w:r>
      </w:hyperlink>
      <w:r w:rsidRPr="00BB7B07">
        <w:t xml:space="preserve">. </w:t>
      </w:r>
    </w:p>
    <w:p w14:paraId="6FA91616" w14:textId="38E4BBC6" w:rsidR="000E7719" w:rsidRPr="009E6AE9" w:rsidRDefault="000E7719" w:rsidP="000E7719">
      <w:pPr>
        <w:pStyle w:val="ListParagraph"/>
        <w:spacing w:after="240"/>
        <w:jc w:val="left"/>
      </w:pPr>
      <w:r w:rsidRPr="00BB7B07">
        <w:t xml:space="preserve">3.5 </w:t>
      </w:r>
      <w:r>
        <w:tab/>
      </w:r>
      <w:r w:rsidRPr="00BB7B07">
        <w:t>In cases where Members choose to apply conditions on the exchange of recommended</w:t>
      </w:r>
      <w:r>
        <w:t xml:space="preserve"> </w:t>
      </w:r>
      <w:r w:rsidRPr="00BB7B07">
        <w:t>data, they may wish to consider using forms of license that m</w:t>
      </w:r>
      <w:r w:rsidRPr="00AA693D">
        <w:t>ay</w:t>
      </w:r>
      <w:r w:rsidRPr="00BB7B07">
        <w:t xml:space="preserve"> be indicated in WMO guidance materials.</w:t>
      </w:r>
    </w:p>
    <w:p w14:paraId="44C1458D" w14:textId="77777777" w:rsidR="000E7719" w:rsidRPr="00D11B73" w:rsidRDefault="000E7719" w:rsidP="000E7719">
      <w:pPr>
        <w:spacing w:before="240" w:after="240"/>
        <w:ind w:left="1134" w:hanging="1134"/>
        <w:jc w:val="left"/>
      </w:pPr>
      <w:r w:rsidRPr="00D11B73">
        <w:rPr>
          <w:b/>
          <w:bCs/>
        </w:rPr>
        <w:t>4.</w:t>
      </w:r>
      <w:r w:rsidRPr="00D11B73">
        <w:rPr>
          <w:b/>
          <w:bCs/>
        </w:rPr>
        <w:tab/>
      </w:r>
      <w:r w:rsidRPr="00B528F1">
        <w:rPr>
          <w:b/>
          <w:bCs/>
        </w:rPr>
        <w:t>Guiding principles and recommendations for national collaboration with the research sector</w:t>
      </w:r>
    </w:p>
    <w:p w14:paraId="459610DB" w14:textId="77777777" w:rsidR="000E7719" w:rsidRPr="00BB7B07" w:rsidRDefault="000E7719" w:rsidP="000E7719">
      <w:pPr>
        <w:spacing w:before="240"/>
        <w:jc w:val="left"/>
      </w:pPr>
      <w:r w:rsidRPr="00BB7B07">
        <w:t>4.1</w:t>
      </w:r>
      <w:r w:rsidRPr="00BB7B07">
        <w:tab/>
        <w:t xml:space="preserve">Research data is collected by universities, research institutes and many others, in some cases over a limited time period. These data cover multiple domains of the Earth </w:t>
      </w:r>
      <w:r>
        <w:t>s</w:t>
      </w:r>
      <w:r w:rsidRPr="00BB7B07">
        <w:t xml:space="preserve">ystem (atmosphere, ocean, cryosphere, hydrology, environmental science, space science, etc.). The diversity of this data reflects the wide range of Earth science disciplines, research interests and research methods. </w:t>
      </w:r>
    </w:p>
    <w:p w14:paraId="29118B36" w14:textId="77777777" w:rsidR="000E7719" w:rsidRPr="00CE407C" w:rsidRDefault="000E7719" w:rsidP="000E7719">
      <w:pPr>
        <w:spacing w:before="240" w:after="240"/>
        <w:jc w:val="left"/>
      </w:pPr>
      <w:r w:rsidRPr="00BB7B07">
        <w:t>4.2</w:t>
      </w:r>
      <w:r w:rsidRPr="00BB7B07">
        <w:tab/>
        <w:t>Open data policies are well</w:t>
      </w:r>
      <w:r>
        <w:t>-</w:t>
      </w:r>
      <w:r w:rsidRPr="00BB7B07">
        <w:t xml:space="preserve">recognized to facilitate science and maximize the value of data, efficiency, and expanded capabilities as well </w:t>
      </w:r>
      <w:r w:rsidRPr="003E43A8">
        <w:t>as equity</w:t>
      </w:r>
      <w:r w:rsidRPr="003E43A8">
        <w:rPr>
          <w:rStyle w:val="FootnoteReference"/>
        </w:rPr>
        <w:footnoteReference w:id="10"/>
      </w:r>
      <w:r w:rsidRPr="003E43A8">
        <w:t>. Most</w:t>
      </w:r>
      <w:r w:rsidRPr="00BB7B07">
        <w:t xml:space="preserve"> data providers from the research community are of a non-commercial nature, and they generally cannot and will not charge a fee for access to the data. However, they may request attribution of the source of the data, not only when used as a basis for scientific publications, but also if they are integrated into operational products and services.</w:t>
      </w:r>
    </w:p>
    <w:p w14:paraId="21164E71" w14:textId="77777777" w:rsidR="000E7719" w:rsidRPr="00BB7B07" w:rsidRDefault="000E7719" w:rsidP="000E7719">
      <w:pPr>
        <w:spacing w:before="240" w:after="240"/>
        <w:jc w:val="left"/>
      </w:pPr>
      <w:r w:rsidRPr="00BB7B07">
        <w:t>4.3</w:t>
      </w:r>
      <w:r w:rsidRPr="00BB7B07">
        <w:tab/>
        <w:t>Given the importance of research as a key enabler of successful weather prediction, and its continued contribution to all WMO application areas, collaboration on data with the research sector is particularly important for WMO, the NMHSs and other related national agencies of the Members of the organization. Regarding the use of Earth system data, there are two main aspects of this collaboration, namely (a)</w:t>
      </w:r>
      <w:r>
        <w:t> </w:t>
      </w:r>
      <w:r w:rsidRPr="00BB7B07">
        <w:t>provision of research data for operational use, and (b)</w:t>
      </w:r>
      <w:r>
        <w:t> </w:t>
      </w:r>
      <w:r w:rsidRPr="00BB7B07">
        <w:t xml:space="preserve">access to NMHS-acquired and other </w:t>
      </w:r>
      <w:r>
        <w:t>G</w:t>
      </w:r>
      <w:r w:rsidRPr="00BB7B07">
        <w:t>overnment data for the research sector.</w:t>
      </w:r>
    </w:p>
    <w:p w14:paraId="6FCC04E3" w14:textId="77777777" w:rsidR="000E7719" w:rsidRPr="00BB7B07" w:rsidRDefault="000E7719" w:rsidP="000E7719">
      <w:pPr>
        <w:tabs>
          <w:tab w:val="left" w:pos="567"/>
        </w:tabs>
        <w:spacing w:before="240" w:after="120"/>
        <w:ind w:left="1134" w:hanging="567"/>
        <w:jc w:val="left"/>
      </w:pPr>
      <w:r w:rsidRPr="00BB7B07">
        <w:t>(a)</w:t>
      </w:r>
      <w:r w:rsidRPr="00BB7B07">
        <w:tab/>
      </w:r>
      <w:r w:rsidRPr="002F5751">
        <w:rPr>
          <w:i/>
          <w:iCs/>
        </w:rPr>
        <w:t>Provision of research data for operational use.</w:t>
      </w:r>
      <w:r w:rsidRPr="00BB7B07">
        <w:t xml:space="preserve"> The WMO community has a long history of using research data as an essential part of the input used to evolve and underpin operational services. For instance, in operational weather prediction, many critical satellite data are provided by research or technology demonstration missions that were not originally designed or deployed for operational purposes. Likewise, within certain domains and for certain application areas, most notably oceanography, cryosphere services and applications related to atmospheric composition, the vast majority of the observational data are provided by research entities</w:t>
      </w:r>
      <w:r w:rsidRPr="002F5751">
        <w:t>;</w:t>
      </w:r>
      <w:r w:rsidRPr="00BB7B07">
        <w:t xml:space="preserve"> </w:t>
      </w:r>
    </w:p>
    <w:p w14:paraId="00E46F61" w14:textId="77777777" w:rsidR="000E7719" w:rsidRPr="002F5751" w:rsidRDefault="000E7719" w:rsidP="000E7719">
      <w:pPr>
        <w:tabs>
          <w:tab w:val="left" w:pos="567"/>
        </w:tabs>
        <w:spacing w:before="120" w:after="240"/>
        <w:ind w:left="1134" w:hanging="567"/>
        <w:jc w:val="left"/>
        <w:rPr>
          <w:rFonts w:cs="Segoe UI"/>
        </w:rPr>
      </w:pPr>
      <w:r w:rsidRPr="00BB7B07">
        <w:rPr>
          <w:rFonts w:cs="Segoe UI"/>
        </w:rPr>
        <w:lastRenderedPageBreak/>
        <w:t>(b)</w:t>
      </w:r>
      <w:r w:rsidRPr="00BB7B07">
        <w:rPr>
          <w:rFonts w:cs="Segoe UI"/>
        </w:rPr>
        <w:tab/>
      </w:r>
      <w:r w:rsidRPr="002F5751">
        <w:rPr>
          <w:i/>
          <w:iCs/>
        </w:rPr>
        <w:t xml:space="preserve">Access to NMHS and other </w:t>
      </w:r>
      <w:r>
        <w:rPr>
          <w:i/>
          <w:iCs/>
        </w:rPr>
        <w:t>G</w:t>
      </w:r>
      <w:r w:rsidRPr="002F5751">
        <w:rPr>
          <w:i/>
          <w:iCs/>
        </w:rPr>
        <w:t>overnment data for the research sector.</w:t>
      </w:r>
      <w:r w:rsidRPr="00BB7B07">
        <w:t xml:space="preserve"> </w:t>
      </w:r>
      <w:r w:rsidRPr="002F5751">
        <w:rPr>
          <w:rFonts w:cs="Segoe UI"/>
        </w:rPr>
        <w:t xml:space="preserve">It is necessary to improve data exchange between the operational WMO community and the research community. </w:t>
      </w:r>
      <w:r w:rsidRPr="00BB7B07">
        <w:t xml:space="preserve">Research projects are often dependent on external environmental data and services (including weather forecasts), so there is an inherent co-dependency. </w:t>
      </w:r>
      <w:r w:rsidRPr="002F5751">
        <w:rPr>
          <w:rFonts w:cs="Segoe UI"/>
        </w:rPr>
        <w:t xml:space="preserve">Harmonizing data formats and data sharing protocols will facilitate much-needed data interoperability, interpretation, and advances in high-quality science. </w:t>
      </w:r>
      <w:r w:rsidRPr="00BB7B07">
        <w:t xml:space="preserve">The breadth and scope of the scientific challenge facing the development of an integrated Earth system monitoring and prediction approach is such that even the most well-resourced NMHSs of the most affluent WMO Members cannot take on this effort alone. It is therefore in the interest of all WMO Members to enlist as broadly as possible the scientific community to help in this </w:t>
      </w:r>
      <w:proofErr w:type="spellStart"/>
      <w:r w:rsidRPr="00BB7B07">
        <w:t>endeavour</w:t>
      </w:r>
      <w:proofErr w:type="spellEnd"/>
      <w:r w:rsidRPr="00BB7B07">
        <w:t>. Providing free and unrestricted access wherever possible to all NMHSs</w:t>
      </w:r>
      <w:r>
        <w:t>’</w:t>
      </w:r>
      <w:r w:rsidRPr="00BB7B07">
        <w:t xml:space="preserve"> data and, where possible, to the data from national partner organizations dealing with Earth system data should be considered a key incentive for such cooperation.</w:t>
      </w:r>
    </w:p>
    <w:p w14:paraId="569199E7" w14:textId="77777777" w:rsidR="000E7719" w:rsidRPr="00C86068" w:rsidRDefault="000E7719" w:rsidP="000E7719">
      <w:pPr>
        <w:spacing w:before="240" w:after="240"/>
        <w:jc w:val="left"/>
      </w:pPr>
      <w:r w:rsidRPr="00C86068">
        <w:t>4.4</w:t>
      </w:r>
      <w:r w:rsidRPr="00C86068">
        <w:tab/>
        <w:t xml:space="preserve">This policy therefore calls upon NMHSs and other relevant </w:t>
      </w:r>
      <w:r>
        <w:t>G</w:t>
      </w:r>
      <w:r w:rsidRPr="00C86068">
        <w:t xml:space="preserve">overnment data providers </w:t>
      </w:r>
      <w:r w:rsidRPr="00BB7B07">
        <w:t>to adopt the following practices in their engagement with the research sector:</w:t>
      </w:r>
    </w:p>
    <w:p w14:paraId="2ACA1F91" w14:textId="77777777" w:rsidR="000E7719" w:rsidRPr="00BB7B07" w:rsidRDefault="000E7719" w:rsidP="000E7719">
      <w:pPr>
        <w:spacing w:before="240" w:after="120"/>
        <w:ind w:left="1134" w:hanging="567"/>
        <w:jc w:val="left"/>
      </w:pPr>
      <w:r w:rsidRPr="00BB7B07">
        <w:t>(a)</w:t>
      </w:r>
      <w:r w:rsidRPr="00BB7B07">
        <w:tab/>
      </w:r>
      <w:r>
        <w:t>Provide</w:t>
      </w:r>
      <w:r w:rsidRPr="00BB7B07">
        <w:t xml:space="preserve"> free and unrestricted access, without charge and with no conditions on use, to all </w:t>
      </w:r>
      <w:r>
        <w:t xml:space="preserve">core </w:t>
      </w:r>
      <w:r w:rsidRPr="00BB7B07">
        <w:t xml:space="preserve">observational data (as described in </w:t>
      </w:r>
      <w:hyperlink w:anchor="Annex1" w:history="1">
        <w:r w:rsidRPr="00BB79B2">
          <w:rPr>
            <w:rStyle w:val="Hyperlink"/>
          </w:rPr>
          <w:t>Annex 1</w:t>
        </w:r>
      </w:hyperlink>
      <w:r w:rsidRPr="00BB7B07">
        <w:t>) acquired by or owned by the</w:t>
      </w:r>
      <w:r>
        <w:t>m</w:t>
      </w:r>
      <w:r w:rsidRPr="00BB7B07">
        <w:t xml:space="preserve"> for all publicly funded </w:t>
      </w:r>
      <w:r>
        <w:t>research;</w:t>
      </w:r>
      <w:r w:rsidRPr="00BB7B07">
        <w:t xml:space="preserve"> </w:t>
      </w:r>
    </w:p>
    <w:p w14:paraId="2729CB27" w14:textId="77777777" w:rsidR="000E7719" w:rsidRDefault="000E7719" w:rsidP="000E7719">
      <w:pPr>
        <w:spacing w:before="120" w:after="120"/>
        <w:ind w:left="1134" w:hanging="567"/>
        <w:jc w:val="left"/>
      </w:pPr>
      <w:r w:rsidRPr="00BB7B07">
        <w:t>(b)</w:t>
      </w:r>
      <w:r w:rsidRPr="00BB7B07">
        <w:tab/>
      </w:r>
      <w:r w:rsidRPr="00B37B28">
        <w:rPr>
          <w:rFonts w:cs="Calibri"/>
          <w:color w:val="201F1E"/>
          <w:shd w:val="clear" w:color="auto" w:fill="FFFFFF"/>
        </w:rPr>
        <w:t>Provide access without charge, to all recommended observational data (as described in Annex</w:t>
      </w:r>
      <w:r>
        <w:rPr>
          <w:rFonts w:cs="Calibri"/>
          <w:color w:val="201F1E"/>
          <w:shd w:val="clear" w:color="auto" w:fill="FFFFFF"/>
        </w:rPr>
        <w:t> 1</w:t>
      </w:r>
      <w:r w:rsidRPr="00B37B28">
        <w:rPr>
          <w:rFonts w:cs="Calibri"/>
          <w:color w:val="201F1E"/>
          <w:shd w:val="clear" w:color="auto" w:fill="FFFFFF"/>
        </w:rPr>
        <w:t>) acquired by or owned by them for all publicly funded research</w:t>
      </w:r>
      <w:r>
        <w:rPr>
          <w:rFonts w:cs="Calibri"/>
          <w:color w:val="201F1E"/>
          <w:shd w:val="clear" w:color="auto" w:fill="FFFFFF"/>
        </w:rPr>
        <w:t xml:space="preserve"> </w:t>
      </w:r>
      <w:r w:rsidRPr="00B37B28">
        <w:rPr>
          <w:rFonts w:cs="Calibri"/>
          <w:color w:val="201F1E"/>
          <w:bdr w:val="none" w:sz="0" w:space="0" w:color="auto" w:frame="1"/>
          <w:shd w:val="clear" w:color="auto" w:fill="FFFFFF"/>
        </w:rPr>
        <w:t xml:space="preserve">and education communities </w:t>
      </w:r>
      <w:r w:rsidRPr="00B37B28">
        <w:rPr>
          <w:rFonts w:cs="Calibri"/>
          <w:color w:val="201F1E"/>
          <w:shd w:val="clear" w:color="auto" w:fill="FFFFFF"/>
        </w:rPr>
        <w:t xml:space="preserve">for </w:t>
      </w:r>
      <w:r w:rsidRPr="00B37B28">
        <w:rPr>
          <w:rFonts w:cs="Calibri"/>
          <w:color w:val="201F1E"/>
          <w:bdr w:val="none" w:sz="0" w:space="0" w:color="auto" w:frame="1"/>
          <w:shd w:val="clear" w:color="auto" w:fill="FFFFFF"/>
        </w:rPr>
        <w:t xml:space="preserve">use in their </w:t>
      </w:r>
      <w:r w:rsidRPr="00B37B28">
        <w:rPr>
          <w:rFonts w:cs="Calibri"/>
          <w:color w:val="201F1E"/>
          <w:shd w:val="clear" w:color="auto" w:fill="FFFFFF"/>
        </w:rPr>
        <w:t>non-commercial activities;</w:t>
      </w:r>
    </w:p>
    <w:p w14:paraId="096369F8" w14:textId="2C137CD0" w:rsidR="000E7719" w:rsidRPr="006C6316" w:rsidRDefault="000E7719" w:rsidP="000E7719">
      <w:pPr>
        <w:spacing w:before="120" w:after="120"/>
        <w:ind w:left="1134" w:hanging="567"/>
        <w:jc w:val="left"/>
      </w:pPr>
      <w:r w:rsidRPr="002C7703">
        <w:t>(c)</w:t>
      </w:r>
      <w:r>
        <w:tab/>
      </w:r>
      <w:r w:rsidRPr="00FD585C">
        <w:t>Provide</w:t>
      </w:r>
      <w:r>
        <w:t>,</w:t>
      </w:r>
      <w:r w:rsidRPr="00FD585C">
        <w:t xml:space="preserve"> for all publicly funded research</w:t>
      </w:r>
      <w:r>
        <w:t>,</w:t>
      </w:r>
      <w:r w:rsidRPr="00FD585C">
        <w:t xml:space="preserve"> </w:t>
      </w:r>
      <w:r w:rsidRPr="000C406E">
        <w:t xml:space="preserve">access without charge </w:t>
      </w:r>
      <w:r w:rsidRPr="000C406E">
        <w:rPr>
          <w:i/>
          <w:iCs/>
        </w:rPr>
        <w:t>[Japan]</w:t>
      </w:r>
      <w:r w:rsidRPr="000C406E">
        <w:t xml:space="preserve"> to all relevant analysis an</w:t>
      </w:r>
      <w:r w:rsidRPr="00FD585C">
        <w:t xml:space="preserve">d prediction data and other products </w:t>
      </w:r>
      <w:r w:rsidRPr="00B37B28">
        <w:rPr>
          <w:rFonts w:cs="Calibri"/>
          <w:color w:val="201F1E"/>
          <w:shd w:val="clear" w:color="auto" w:fill="FFFFFF"/>
        </w:rPr>
        <w:t xml:space="preserve">for </w:t>
      </w:r>
      <w:r w:rsidRPr="00B37B28">
        <w:rPr>
          <w:rFonts w:cs="Calibri"/>
          <w:color w:val="201F1E"/>
          <w:bdr w:val="none" w:sz="0" w:space="0" w:color="auto" w:frame="1"/>
          <w:shd w:val="clear" w:color="auto" w:fill="FFFFFF"/>
        </w:rPr>
        <w:t xml:space="preserve">use in their </w:t>
      </w:r>
      <w:r w:rsidRPr="00B37B28">
        <w:rPr>
          <w:rFonts w:cs="Calibri"/>
          <w:color w:val="201F1E"/>
          <w:shd w:val="clear" w:color="auto" w:fill="FFFFFF"/>
        </w:rPr>
        <w:t>non-commercial activities</w:t>
      </w:r>
      <w:r>
        <w:rPr>
          <w:i/>
          <w:iCs/>
        </w:rPr>
        <w:t>;</w:t>
      </w:r>
    </w:p>
    <w:p w14:paraId="2F2C4ACC" w14:textId="57A75F3F" w:rsidR="000E7719" w:rsidRPr="009E6AE9" w:rsidRDefault="000E7719" w:rsidP="009E6AE9">
      <w:pPr>
        <w:spacing w:before="120" w:after="240"/>
        <w:ind w:left="1134" w:hanging="567"/>
        <w:jc w:val="left"/>
      </w:pPr>
      <w:r>
        <w:rPr>
          <w:rFonts w:eastAsia="Verdana" w:cs="Verdana"/>
          <w:lang w:eastAsia="zh-TW"/>
        </w:rPr>
        <w:t>(d)</w:t>
      </w:r>
      <w:r w:rsidRPr="00726782">
        <w:rPr>
          <w:rFonts w:eastAsia="Verdana" w:cs="Verdana"/>
          <w:lang w:eastAsia="zh-TW"/>
        </w:rPr>
        <w:tab/>
      </w:r>
      <w:proofErr w:type="spellStart"/>
      <w:r w:rsidRPr="00BB7B07">
        <w:t>Honour</w:t>
      </w:r>
      <w:proofErr w:type="spellEnd"/>
      <w:r w:rsidRPr="00BB7B07">
        <w:t xml:space="preserve"> requests for attribution of data used for operational purposes that are provided by research entities.</w:t>
      </w:r>
    </w:p>
    <w:p w14:paraId="513E3A64" w14:textId="77777777" w:rsidR="000E7719" w:rsidRPr="00BB7B07" w:rsidRDefault="000E7719" w:rsidP="000E7719">
      <w:pPr>
        <w:pStyle w:val="Heading2"/>
        <w:spacing w:before="240"/>
        <w:jc w:val="center"/>
      </w:pPr>
      <w:bookmarkStart w:id="12" w:name="Annex3"/>
      <w:bookmarkEnd w:id="12"/>
      <w:r w:rsidRPr="00BB7B07">
        <w:t>Annex</w:t>
      </w:r>
      <w:r>
        <w:t> 3</w:t>
      </w:r>
      <w:r w:rsidRPr="00BB7B07">
        <w:t xml:space="preserve"> to </w:t>
      </w:r>
      <w:r>
        <w:t>d</w:t>
      </w:r>
      <w:r w:rsidRPr="009D7D73">
        <w:t>raft Resolution</w:t>
      </w:r>
      <w:r>
        <w:t> 4.1</w:t>
      </w:r>
      <w:r w:rsidRPr="009D7D73">
        <w:t>/1 (Cg-</w:t>
      </w:r>
      <w:proofErr w:type="gramStart"/>
      <w:r w:rsidRPr="009D7D73">
        <w:t>Ext(</w:t>
      </w:r>
      <w:proofErr w:type="gramEnd"/>
      <w:r w:rsidRPr="009D7D73">
        <w:t>2021))</w:t>
      </w:r>
    </w:p>
    <w:p w14:paraId="5B52F6B4" w14:textId="77777777" w:rsidR="000E7719" w:rsidRPr="00DD2DF4" w:rsidRDefault="000E7719" w:rsidP="000E7719">
      <w:pPr>
        <w:pStyle w:val="WMOBodyText"/>
        <w:spacing w:before="360"/>
        <w:jc w:val="center"/>
        <w:outlineLvl w:val="2"/>
        <w:rPr>
          <w:b/>
          <w:bCs/>
        </w:rPr>
      </w:pPr>
      <w:r w:rsidRPr="00DD2DF4">
        <w:rPr>
          <w:b/>
          <w:bCs/>
        </w:rPr>
        <w:t>Guidelines on the application of data policy in public-private engagement</w:t>
      </w:r>
    </w:p>
    <w:p w14:paraId="18CF3235" w14:textId="77777777" w:rsidR="000E7719" w:rsidRPr="00B528F1" w:rsidRDefault="000E7719" w:rsidP="000E7719">
      <w:pPr>
        <w:spacing w:before="360" w:after="240"/>
        <w:ind w:left="1134" w:hanging="1134"/>
        <w:jc w:val="left"/>
        <w:rPr>
          <w:b/>
          <w:bCs/>
        </w:rPr>
      </w:pPr>
      <w:r w:rsidRPr="00D11B73">
        <w:rPr>
          <w:b/>
          <w:bCs/>
        </w:rPr>
        <w:t>1.</w:t>
      </w:r>
      <w:r w:rsidRPr="00D11B73">
        <w:rPr>
          <w:b/>
          <w:bCs/>
        </w:rPr>
        <w:tab/>
      </w:r>
      <w:r w:rsidRPr="00B528F1">
        <w:rPr>
          <w:b/>
          <w:bCs/>
        </w:rPr>
        <w:t>Purpose</w:t>
      </w:r>
    </w:p>
    <w:p w14:paraId="5FC5D46C" w14:textId="77777777" w:rsidR="000E7719" w:rsidRPr="00BB7B07" w:rsidRDefault="000E7719" w:rsidP="000E7719">
      <w:pPr>
        <w:pStyle w:val="WMOBodyText"/>
        <w:spacing w:after="240"/>
      </w:pPr>
      <w:r w:rsidRPr="00BB7B07">
        <w:t>1.1</w:t>
      </w:r>
      <w:r w:rsidRPr="00BB7B07">
        <w:tab/>
        <w:t>The purpose of these guidelines is to promote the implementation of the policy of broadening and enhancing the free and unrestricted</w:t>
      </w:r>
      <w:r>
        <w:rPr>
          <w:rStyle w:val="FootnoteReference"/>
        </w:rPr>
        <w:footnoteReference w:id="11"/>
      </w:r>
      <w:r w:rsidRPr="00BB7B07">
        <w:t xml:space="preserve"> international exchange of Earth system data through better sharing of data between the public and private sectors. The guidelines are based on the understanding that the application of the free and unrestricted principle depends greatly upon sound, fair, transparent and stable relations between these two sectors.</w:t>
      </w:r>
    </w:p>
    <w:p w14:paraId="437323C7" w14:textId="77777777" w:rsidR="000E7719" w:rsidRPr="00B43E39" w:rsidRDefault="000E7719" w:rsidP="000E7719">
      <w:pPr>
        <w:pStyle w:val="WMOBodyText"/>
      </w:pPr>
      <w:r w:rsidRPr="00BB7B07">
        <w:t>1.2</w:t>
      </w:r>
      <w:r w:rsidRPr="00BB7B07">
        <w:tab/>
        <w:t xml:space="preserve">Most of the interactions between </w:t>
      </w:r>
      <w:r>
        <w:t xml:space="preserve">the </w:t>
      </w:r>
      <w:r w:rsidRPr="00BB7B07">
        <w:t xml:space="preserve">public and private sector, including sharing of or access to data and information, happen at the national level. However, private companies operating at an international level interact with the NMHSs and other public entities of different countries. NMHSs </w:t>
      </w:r>
      <w:r w:rsidRPr="00BB7B07">
        <w:lastRenderedPageBreak/>
        <w:t>and international organizations, such as</w:t>
      </w:r>
      <w:r>
        <w:t xml:space="preserve"> the</w:t>
      </w:r>
      <w:r w:rsidRPr="00BB7B07">
        <w:t xml:space="preserve"> </w:t>
      </w:r>
      <w:r>
        <w:t>European Centre for Medium-Range Weather Forecasts (</w:t>
      </w:r>
      <w:r w:rsidRPr="00BB7B07">
        <w:t>ECMWF</w:t>
      </w:r>
      <w:r>
        <w:t>)</w:t>
      </w:r>
      <w:r w:rsidRPr="00BB7B07">
        <w:t xml:space="preserve"> and EUMETSAT, also act as international data users and providers. Any public-private interaction related to data exchange and sharing must respect </w:t>
      </w:r>
      <w:r w:rsidRPr="00BB7B07">
        <w:rPr>
          <w:i/>
          <w:iCs/>
        </w:rPr>
        <w:t xml:space="preserve">the sovereign right of Members in deciding how weather, climate and water services are organized and provided, specifically the application of national and regional legislation and policies for making data and products available on a free and unrestricted principle, as well as </w:t>
      </w:r>
      <w:r w:rsidRPr="00B43E39">
        <w:rPr>
          <w:i/>
          <w:iCs/>
        </w:rPr>
        <w:t>the assignment of key national responsibilities related to public safety (</w:t>
      </w:r>
      <w:r w:rsidRPr="002B20C7">
        <w:rPr>
          <w:i/>
          <w:iCs/>
        </w:rPr>
        <w:t>Geneva Declaration-2019</w:t>
      </w:r>
      <w:r w:rsidRPr="006F6F82">
        <w:rPr>
          <w:rStyle w:val="Hyperlink"/>
          <w:i/>
          <w:iCs/>
        </w:rPr>
        <w:t xml:space="preserve"> </w:t>
      </w:r>
      <w:r w:rsidRPr="006F6F82">
        <w:rPr>
          <w:i/>
          <w:iCs/>
        </w:rPr>
        <w:t>(</w:t>
      </w:r>
      <w:hyperlink r:id="rId65" w:anchor="page=254" w:history="1">
        <w:r w:rsidRPr="002B20C7">
          <w:rPr>
            <w:rStyle w:val="Hyperlink"/>
            <w:i/>
            <w:iCs/>
          </w:rPr>
          <w:t>Resolution 80 (Cg-18)</w:t>
        </w:r>
      </w:hyperlink>
      <w:r w:rsidRPr="006F6F82">
        <w:rPr>
          <w:i/>
          <w:iCs/>
        </w:rPr>
        <w:t>).</w:t>
      </w:r>
    </w:p>
    <w:p w14:paraId="33305C64" w14:textId="77777777" w:rsidR="000E7719" w:rsidRPr="00B528F1" w:rsidRDefault="000E7719" w:rsidP="000E7719">
      <w:pPr>
        <w:spacing w:before="360"/>
        <w:ind w:left="1134" w:hanging="1134"/>
        <w:jc w:val="left"/>
        <w:rPr>
          <w:b/>
          <w:bCs/>
        </w:rPr>
      </w:pPr>
      <w:r w:rsidRPr="00B43E39">
        <w:rPr>
          <w:b/>
          <w:bCs/>
        </w:rPr>
        <w:t>2.</w:t>
      </w:r>
      <w:r w:rsidRPr="00B43E39">
        <w:rPr>
          <w:b/>
          <w:bCs/>
        </w:rPr>
        <w:tab/>
      </w:r>
      <w:r w:rsidRPr="00B528F1">
        <w:rPr>
          <w:b/>
          <w:bCs/>
        </w:rPr>
        <w:t xml:space="preserve">General guidelines stemming from the WMO high-level policy on </w:t>
      </w:r>
      <w:r>
        <w:rPr>
          <w:b/>
          <w:bCs/>
        </w:rPr>
        <w:br/>
      </w:r>
      <w:r w:rsidRPr="00B528F1">
        <w:rPr>
          <w:b/>
          <w:bCs/>
        </w:rPr>
        <w:t>Public-Private Engagement</w:t>
      </w:r>
    </w:p>
    <w:p w14:paraId="61552CA9" w14:textId="77777777" w:rsidR="000E7719" w:rsidRPr="00BB7B07" w:rsidRDefault="000E7719" w:rsidP="000E7719">
      <w:pPr>
        <w:pStyle w:val="WMOBodyText"/>
      </w:pPr>
      <w:r w:rsidRPr="00B43E39">
        <w:t>2.1</w:t>
      </w:r>
      <w:r w:rsidRPr="00B43E39">
        <w:tab/>
      </w:r>
      <w:r w:rsidRPr="002B20C7">
        <w:rPr>
          <w:i/>
          <w:iCs/>
        </w:rPr>
        <w:t xml:space="preserve">The </w:t>
      </w:r>
      <w:hyperlink r:id="rId66" w:anchor="page=254" w:history="1">
        <w:r w:rsidRPr="002B20C7">
          <w:rPr>
            <w:rStyle w:val="Hyperlink"/>
            <w:i/>
            <w:iCs/>
          </w:rPr>
          <w:t>Geneva Declaration – 2019</w:t>
        </w:r>
      </w:hyperlink>
      <w:r>
        <w:rPr>
          <w:rStyle w:val="Hyperlink"/>
        </w:rPr>
        <w:t xml:space="preserve"> </w:t>
      </w:r>
      <w:r>
        <w:t>(</w:t>
      </w:r>
      <w:hyperlink r:id="rId67" w:anchor="page=254" w:history="1">
        <w:r w:rsidRPr="002B20C7">
          <w:rPr>
            <w:rStyle w:val="Hyperlink"/>
          </w:rPr>
          <w:t>Resolution 80 (Cg-18))</w:t>
        </w:r>
      </w:hyperlink>
      <w:r w:rsidRPr="00B43E39">
        <w:rPr>
          <w:i/>
          <w:iCs/>
        </w:rPr>
        <w:t>: Building Community for Wea</w:t>
      </w:r>
      <w:r w:rsidRPr="00BB7B07">
        <w:rPr>
          <w:i/>
          <w:iCs/>
        </w:rPr>
        <w:t>ther, Climate and Water Actions,</w:t>
      </w:r>
      <w:r w:rsidRPr="00BB7B07">
        <w:t xml:space="preserve"> presents the WMO high-level policy on public-private engagement (PPE). It reflects the new paradigm of cooperation and partnership between stakeholders from all sectors of the weather, climate and water enterprise needed for a concerted response to global societal risks related to extreme weather, climate change, water scarcity and other environmental hazards. The Declaration covers </w:t>
      </w:r>
      <w:r w:rsidRPr="002B40B2">
        <w:rPr>
          <w:iCs/>
        </w:rPr>
        <w:t>inter alia</w:t>
      </w:r>
      <w:r w:rsidRPr="00BB7B07">
        <w:t xml:space="preserve"> several aspects of the data sharing and exchange between the public and private sectors.</w:t>
      </w:r>
      <w:r>
        <w:t xml:space="preserve"> </w:t>
      </w:r>
      <w:r w:rsidRPr="00BB7B07">
        <w:t xml:space="preserve">The high-level PPE policy supplements the data policy in the current Resolution with the following general guidelines to Members and stakeholders from all sectors: </w:t>
      </w:r>
    </w:p>
    <w:p w14:paraId="1B9F4269" w14:textId="77777777" w:rsidR="000E7719" w:rsidRPr="00BB7B07" w:rsidRDefault="000E7719" w:rsidP="000E7719">
      <w:pPr>
        <w:pStyle w:val="WMOBodyText"/>
        <w:ind w:left="1134" w:hanging="567"/>
      </w:pPr>
      <w:r w:rsidRPr="00BB7B07">
        <w:t>(a)</w:t>
      </w:r>
      <w:r w:rsidRPr="00BB7B07">
        <w:tab/>
        <w:t xml:space="preserve">The expansion and broadening of the free and unrestricted international data sharing should be promoted at all levels with due consideration of national circumstances, and with intellectual property rights duly </w:t>
      </w:r>
      <w:r>
        <w:t>respected;</w:t>
      </w:r>
      <w:r w:rsidRPr="00BB7B07">
        <w:t xml:space="preserve"> </w:t>
      </w:r>
    </w:p>
    <w:p w14:paraId="47C38904" w14:textId="77777777" w:rsidR="000E7719" w:rsidRPr="00BB7B07" w:rsidRDefault="000E7719" w:rsidP="000E7719">
      <w:pPr>
        <w:pStyle w:val="WMOBodyText"/>
        <w:spacing w:before="120" w:after="120"/>
        <w:ind w:left="1134" w:hanging="567"/>
      </w:pPr>
      <w:r w:rsidRPr="00BB7B07">
        <w:t>(b)</w:t>
      </w:r>
      <w:r w:rsidRPr="00BB7B07">
        <w:tab/>
        <w:t>All stakeholders should foster and apply fair and transparent data</w:t>
      </w:r>
      <w:r>
        <w:t xml:space="preserve"> </w:t>
      </w:r>
      <w:r w:rsidRPr="00BB7B07">
        <w:t xml:space="preserve">sharing arrangements and adhere to quality and service standards, in order to advance collectively the delivery of the public </w:t>
      </w:r>
      <w:r>
        <w:t>good;</w:t>
      </w:r>
    </w:p>
    <w:p w14:paraId="336C343F" w14:textId="77777777" w:rsidR="000E7719" w:rsidRPr="00BB7B07" w:rsidRDefault="000E7719" w:rsidP="000E7719">
      <w:pPr>
        <w:pStyle w:val="WMOBodyText"/>
        <w:spacing w:before="120" w:after="120"/>
        <w:ind w:left="1134" w:hanging="567"/>
      </w:pPr>
      <w:r w:rsidRPr="00BB7B07">
        <w:t>(c)</w:t>
      </w:r>
      <w:r w:rsidRPr="00BB7B07">
        <w:tab/>
        <w:t xml:space="preserve">To establish and maintain a level playing field, all stakeholders should ensure that access to commercial data with use restrictions is treated equally by and between public and private sector </w:t>
      </w:r>
      <w:r>
        <w:t>entities;</w:t>
      </w:r>
      <w:r w:rsidRPr="00BB7B07">
        <w:t xml:space="preserve"> </w:t>
      </w:r>
      <w:r>
        <w:rPr>
          <w:rStyle w:val="FootnoteReference"/>
        </w:rPr>
        <w:footnoteReference w:id="12"/>
      </w:r>
    </w:p>
    <w:p w14:paraId="591D2DE6" w14:textId="77777777" w:rsidR="000E7719" w:rsidRPr="00BB7B07" w:rsidRDefault="000E7719" w:rsidP="000E7719">
      <w:pPr>
        <w:pStyle w:val="WMOBodyText"/>
        <w:spacing w:before="120" w:after="120"/>
        <w:ind w:left="1134" w:hanging="567"/>
      </w:pPr>
      <w:r w:rsidRPr="00BB7B07">
        <w:t>(d)</w:t>
      </w:r>
      <w:r w:rsidRPr="00BB7B07">
        <w:tab/>
        <w:t xml:space="preserve">All stakeholders should commit to comply with relevant national and international legislation and policies with respect to both data provision and avoidance of anti-competitive </w:t>
      </w:r>
      <w:r>
        <w:t>behaviour;</w:t>
      </w:r>
    </w:p>
    <w:p w14:paraId="4F76C8AA" w14:textId="77777777" w:rsidR="000E7719" w:rsidRPr="00BB7B07" w:rsidRDefault="000E7719" w:rsidP="000E7719">
      <w:pPr>
        <w:pStyle w:val="WMOBodyText"/>
        <w:spacing w:before="120" w:after="120"/>
        <w:ind w:left="1134" w:hanging="567"/>
      </w:pPr>
      <w:r w:rsidRPr="00BB7B07">
        <w:t>(e)</w:t>
      </w:r>
      <w:r w:rsidRPr="00BB7B07">
        <w:tab/>
        <w:t xml:space="preserve">Recognizing their mutual interdependence, all stakeholders should seek opportunities to enhance the sustainability of the global infrastructure through multisector engagements that improve efficiency and better serve </w:t>
      </w:r>
      <w:r>
        <w:t>society;</w:t>
      </w:r>
    </w:p>
    <w:p w14:paraId="1AFD021E" w14:textId="77777777" w:rsidR="000E7719" w:rsidRPr="00BB7B07" w:rsidRDefault="000E7719" w:rsidP="000E7719">
      <w:pPr>
        <w:pStyle w:val="WMOBodyText"/>
        <w:spacing w:before="120" w:after="240"/>
        <w:ind w:left="1134" w:hanging="567"/>
        <w:rPr>
          <w:u w:val="single"/>
        </w:rPr>
      </w:pPr>
      <w:r w:rsidRPr="00BB7B07">
        <w:t>(f)</w:t>
      </w:r>
      <w:r w:rsidRPr="00BB7B07">
        <w:tab/>
        <w:t>Development of innovative data</w:t>
      </w:r>
      <w:r>
        <w:t xml:space="preserve"> </w:t>
      </w:r>
      <w:r w:rsidRPr="00BB7B07">
        <w:t>exchange mechanisms and incentives should be encouraged to increase data availability, resolve existing data gaps, promote greater data sharing, and avoid fragmentation.</w:t>
      </w:r>
    </w:p>
    <w:p w14:paraId="77470300" w14:textId="77777777" w:rsidR="000E7719" w:rsidRPr="00D11B73" w:rsidRDefault="000E7719" w:rsidP="000E7719">
      <w:pPr>
        <w:spacing w:before="360"/>
        <w:ind w:left="1134" w:hanging="1134"/>
        <w:jc w:val="left"/>
      </w:pPr>
      <w:r w:rsidRPr="00D11B73">
        <w:rPr>
          <w:b/>
          <w:bCs/>
        </w:rPr>
        <w:t>3.</w:t>
      </w:r>
      <w:r w:rsidRPr="00D11B73">
        <w:rPr>
          <w:b/>
          <w:bCs/>
        </w:rPr>
        <w:tab/>
      </w:r>
      <w:r w:rsidRPr="00B528F1">
        <w:rPr>
          <w:b/>
          <w:bCs/>
        </w:rPr>
        <w:t>Guiding principles for data exchange between public and private sectors</w:t>
      </w:r>
    </w:p>
    <w:p w14:paraId="7A4B097D" w14:textId="77777777" w:rsidR="000E7719" w:rsidRPr="00BB7B07" w:rsidRDefault="000E7719" w:rsidP="000E7719">
      <w:pPr>
        <w:pStyle w:val="WMOBodyText"/>
        <w:rPr>
          <w:i/>
          <w:iCs/>
        </w:rPr>
      </w:pPr>
      <w:r w:rsidRPr="00BB7B07">
        <w:rPr>
          <w:i/>
          <w:iCs/>
        </w:rPr>
        <w:t>3.1</w:t>
      </w:r>
      <w:r w:rsidRPr="00BB7B07">
        <w:rPr>
          <w:i/>
          <w:iCs/>
        </w:rPr>
        <w:tab/>
        <w:t xml:space="preserve">Provision and exchange of </w:t>
      </w:r>
      <w:r>
        <w:rPr>
          <w:i/>
          <w:iCs/>
        </w:rPr>
        <w:t xml:space="preserve">core </w:t>
      </w:r>
      <w:r w:rsidRPr="00BB7B07">
        <w:rPr>
          <w:i/>
          <w:iCs/>
        </w:rPr>
        <w:t>data</w:t>
      </w:r>
    </w:p>
    <w:p w14:paraId="2BB7EF3B" w14:textId="77777777" w:rsidR="000E7719" w:rsidRPr="00BB7B07" w:rsidRDefault="000E7719" w:rsidP="000E7719">
      <w:pPr>
        <w:pStyle w:val="WMOBodyText"/>
      </w:pPr>
      <w:r w:rsidRPr="00B528F1">
        <w:t>The draft r</w:t>
      </w:r>
      <w:r w:rsidRPr="002262A2">
        <w:t>esolution r</w:t>
      </w:r>
      <w:r w:rsidRPr="00BB7B07">
        <w:t xml:space="preserve">einstates the policy of ‘free and unrestricted’ international exchange of </w:t>
      </w:r>
      <w:r>
        <w:t xml:space="preserve">core </w:t>
      </w:r>
      <w:r w:rsidRPr="00BB7B07">
        <w:t xml:space="preserve">data (see </w:t>
      </w:r>
      <w:hyperlink w:anchor="Annex1" w:history="1">
        <w:r w:rsidRPr="0081035F">
          <w:rPr>
            <w:rStyle w:val="Hyperlink"/>
          </w:rPr>
          <w:t>Annex 1</w:t>
        </w:r>
      </w:hyperlink>
      <w:r w:rsidRPr="00BB7B07">
        <w:t xml:space="preserve"> for the detailed description of </w:t>
      </w:r>
      <w:r>
        <w:t>core</w:t>
      </w:r>
      <w:r w:rsidRPr="00BB7B07">
        <w:t xml:space="preserve"> data). Furthermore, the new definition of ‘free and </w:t>
      </w:r>
      <w:r w:rsidRPr="00BB7B07">
        <w:lastRenderedPageBreak/>
        <w:t xml:space="preserve">unrestricted’ makes it clear that these data shall be freely available, with no conditions on use. In applying this policy for the exchange of </w:t>
      </w:r>
      <w:r>
        <w:t>core</w:t>
      </w:r>
      <w:r w:rsidRPr="00BB7B07">
        <w:t xml:space="preserve"> data:</w:t>
      </w:r>
    </w:p>
    <w:p w14:paraId="4A6176C9" w14:textId="02A7F409" w:rsidR="000E7719" w:rsidRPr="00BB7B07" w:rsidRDefault="000E7719" w:rsidP="000E7719">
      <w:pPr>
        <w:pStyle w:val="WMOBodyText"/>
        <w:ind w:left="1134" w:hanging="567"/>
      </w:pPr>
      <w:r w:rsidRPr="00BB7B07">
        <w:t>(a)</w:t>
      </w:r>
      <w:r w:rsidRPr="00BB7B07">
        <w:tab/>
        <w:t xml:space="preserve">Members should ensure that users from all sectors </w:t>
      </w:r>
      <w:r>
        <w:t>—</w:t>
      </w:r>
      <w:r w:rsidRPr="00BB7B07">
        <w:t xml:space="preserve"> public, private and academic </w:t>
      </w:r>
      <w:r>
        <w:t>—</w:t>
      </w:r>
      <w:r w:rsidRPr="00BB7B07">
        <w:t xml:space="preserve"> are granted free and unrestricted access, without charge and with no conditions on use, to the declared </w:t>
      </w:r>
      <w:r>
        <w:t>core</w:t>
      </w:r>
      <w:r w:rsidRPr="00BB7B07">
        <w:t xml:space="preserve"> data</w:t>
      </w:r>
      <w:r>
        <w:t>;</w:t>
      </w:r>
    </w:p>
    <w:p w14:paraId="1816DA62" w14:textId="23AA1C9C" w:rsidR="000E7719" w:rsidRPr="000E7719" w:rsidRDefault="000E7719" w:rsidP="000E7719">
      <w:pPr>
        <w:pStyle w:val="WMOBodyText"/>
        <w:spacing w:before="120" w:after="120"/>
        <w:ind w:left="1134" w:hanging="567"/>
        <w:rPr>
          <w:color w:val="000000" w:themeColor="text1"/>
        </w:rPr>
      </w:pPr>
      <w:r w:rsidRPr="00F1574B">
        <w:t>(b)</w:t>
      </w:r>
      <w:r w:rsidRPr="00F1574B">
        <w:tab/>
      </w:r>
      <w:r w:rsidRPr="000E7719">
        <w:rPr>
          <w:rStyle w:val="Hyperlink"/>
          <w:color w:val="000000" w:themeColor="text1"/>
          <w:u w:val="none"/>
        </w:rPr>
        <w:t xml:space="preserve">As articulated in the </w:t>
      </w:r>
      <w:hyperlink r:id="rId68" w:anchor="page=254" w:history="1">
        <w:r w:rsidRPr="000E7719">
          <w:rPr>
            <w:rStyle w:val="Hyperlink"/>
            <w:color w:val="000000" w:themeColor="text1"/>
            <w:u w:val="none"/>
          </w:rPr>
          <w:t>Geneva Declaration – 2019</w:t>
        </w:r>
      </w:hyperlink>
      <w:r w:rsidRPr="00F1574B">
        <w:t xml:space="preserve"> (Resolution 80 (Cg-18)), </w:t>
      </w:r>
      <w:r w:rsidRPr="000E7719">
        <w:rPr>
          <w:rStyle w:val="Hyperlink"/>
          <w:color w:val="000000" w:themeColor="text1"/>
          <w:u w:val="none"/>
        </w:rPr>
        <w:t xml:space="preserve">engagement between public and private sectors should be conducted in transparent way and should be aimed at enhancing </w:t>
      </w:r>
      <w:r w:rsidRPr="000E7719">
        <w:rPr>
          <w:rStyle w:val="Hyperlink"/>
          <w:i/>
          <w:iCs/>
          <w:color w:val="000000" w:themeColor="text1"/>
          <w:u w:val="none"/>
        </w:rPr>
        <w:t>[Canada]</w:t>
      </w:r>
      <w:r w:rsidRPr="000E7719">
        <w:rPr>
          <w:rStyle w:val="Hyperlink"/>
          <w:color w:val="000000" w:themeColor="text1"/>
          <w:u w:val="none"/>
        </w:rPr>
        <w:t xml:space="preserve"> mutual benefits to both public and private sectors for the benefit of society </w:t>
      </w:r>
      <w:r w:rsidRPr="000E7719">
        <w:rPr>
          <w:rStyle w:val="Hyperlink"/>
          <w:i/>
          <w:iCs/>
          <w:color w:val="000000" w:themeColor="text1"/>
          <w:u w:val="none"/>
        </w:rPr>
        <w:t>[Canada];</w:t>
      </w:r>
    </w:p>
    <w:p w14:paraId="3FC4A184" w14:textId="77777777" w:rsidR="000E7719" w:rsidRPr="00BB7B07" w:rsidRDefault="000E7719" w:rsidP="000E7719">
      <w:pPr>
        <w:pStyle w:val="WMOBodyText"/>
        <w:spacing w:before="120" w:after="120"/>
        <w:ind w:left="1134" w:hanging="567"/>
      </w:pPr>
      <w:r w:rsidRPr="00BB7B07">
        <w:t>(</w:t>
      </w:r>
      <w:r>
        <w:t>c</w:t>
      </w:r>
      <w:r w:rsidRPr="00BB7B07">
        <w:t>)</w:t>
      </w:r>
      <w:r w:rsidRPr="00BB7B07">
        <w:tab/>
        <w:t xml:space="preserve">Members should ensure that, in case of </w:t>
      </w:r>
      <w:r>
        <w:t>core</w:t>
      </w:r>
      <w:r w:rsidRPr="00BB7B07">
        <w:t xml:space="preserve"> data purchased from private sector data providers, such data sets are appropriately licensed for free and unrestricted international </w:t>
      </w:r>
      <w:r>
        <w:t>exchange;</w:t>
      </w:r>
    </w:p>
    <w:p w14:paraId="75751C77" w14:textId="77777777" w:rsidR="000E7719" w:rsidRPr="00BB7B07" w:rsidRDefault="000E7719" w:rsidP="000E7719">
      <w:pPr>
        <w:pStyle w:val="WMOBodyText"/>
        <w:spacing w:before="120" w:after="120"/>
        <w:ind w:left="1134" w:hanging="567"/>
      </w:pPr>
      <w:r w:rsidRPr="00BB7B07">
        <w:t>(</w:t>
      </w:r>
      <w:r>
        <w:t>d</w:t>
      </w:r>
      <w:r w:rsidRPr="00BB7B07">
        <w:t>)</w:t>
      </w:r>
      <w:r w:rsidRPr="00BB7B07">
        <w:tab/>
        <w:t xml:space="preserve">The technological solutions for access to the internationally exchanged </w:t>
      </w:r>
      <w:r>
        <w:t>core</w:t>
      </w:r>
      <w:r w:rsidRPr="00BB7B07">
        <w:t xml:space="preserve"> data should be fully compliant with the ‘free and unrestricted’ principle</w:t>
      </w:r>
      <w:r w:rsidRPr="00BB7B07">
        <w:rPr>
          <w:vertAlign w:val="superscript"/>
        </w:rPr>
        <w:footnoteReference w:id="13"/>
      </w:r>
      <w:r>
        <w:t>;</w:t>
      </w:r>
    </w:p>
    <w:p w14:paraId="28D2076E" w14:textId="77777777" w:rsidR="000E7719" w:rsidRPr="00BB7B07" w:rsidRDefault="000E7719" w:rsidP="000E7719">
      <w:pPr>
        <w:pStyle w:val="WMOBodyText"/>
        <w:spacing w:before="120"/>
        <w:ind w:left="1134" w:hanging="567"/>
      </w:pPr>
      <w:r w:rsidRPr="00BB7B07">
        <w:t>(</w:t>
      </w:r>
      <w:r>
        <w:t>e</w:t>
      </w:r>
      <w:r w:rsidRPr="00BB7B07">
        <w:t>)</w:t>
      </w:r>
      <w:r w:rsidRPr="00BB7B07">
        <w:tab/>
        <w:t xml:space="preserve">Permanent </w:t>
      </w:r>
      <w:r>
        <w:t>R</w:t>
      </w:r>
      <w:r w:rsidRPr="00BB7B07">
        <w:t xml:space="preserve">epresentatives of Members, who are responsible for authorizing users </w:t>
      </w:r>
      <w:r w:rsidRPr="00A45FCC">
        <w:t>of WIS (see the</w:t>
      </w:r>
      <w:hyperlink r:id="rId69" w:anchor=".YGMa0UBuKUl" w:history="1">
        <w:r w:rsidRPr="00A45FCC">
          <w:rPr>
            <w:rStyle w:val="Hyperlink"/>
            <w:i/>
            <w:iCs/>
          </w:rPr>
          <w:t xml:space="preserve"> Manual on the WMO Information System</w:t>
        </w:r>
      </w:hyperlink>
      <w:r w:rsidRPr="002E4943">
        <w:t xml:space="preserve"> </w:t>
      </w:r>
      <w:r>
        <w:t>(</w:t>
      </w:r>
      <w:r w:rsidRPr="002D34F8">
        <w:t>WMO</w:t>
      </w:r>
      <w:r w:rsidRPr="002D34F8">
        <w:noBreakHyphen/>
        <w:t>No. 1</w:t>
      </w:r>
      <w:r>
        <w:t>060)</w:t>
      </w:r>
      <w:r w:rsidRPr="00BB7B07">
        <w:t xml:space="preserve">), should authorize access to </w:t>
      </w:r>
      <w:r>
        <w:t>core</w:t>
      </w:r>
      <w:r w:rsidRPr="00BB7B07">
        <w:t xml:space="preserve"> data with no </w:t>
      </w:r>
      <w:r>
        <w:t>obstructions;</w:t>
      </w:r>
    </w:p>
    <w:p w14:paraId="1C73C6BA" w14:textId="50185220" w:rsidR="000E7719" w:rsidRPr="00BB7B07" w:rsidRDefault="000E7719" w:rsidP="000E7719">
      <w:pPr>
        <w:pStyle w:val="WMOBodyText"/>
        <w:spacing w:before="120"/>
        <w:ind w:left="1134" w:hanging="567"/>
      </w:pPr>
      <w:r w:rsidRPr="00BB7B07">
        <w:t>(</w:t>
      </w:r>
      <w:r>
        <w:t>f</w:t>
      </w:r>
      <w:r w:rsidRPr="00BB7B07">
        <w:t>)</w:t>
      </w:r>
      <w:r w:rsidRPr="00BB7B07">
        <w:tab/>
        <w:t>Recognizing that the development of Numerical Earth system Weather-to-climate Prediction (NEWP)</w:t>
      </w:r>
      <w:r w:rsidRPr="00BB7B07">
        <w:rPr>
          <w:vertAlign w:val="superscript"/>
        </w:rPr>
        <w:footnoteReference w:id="14"/>
      </w:r>
      <w:r w:rsidRPr="00BB7B07">
        <w:t xml:space="preserve"> systems and the improvement of the quality of products and services depends on the availability of more Earth system data; Members are encouraged to broaden the provision of their data under the free and unrestricted principle. Moreover, the </w:t>
      </w:r>
      <w:r>
        <w:t>unrestricted [Secretariat]</w:t>
      </w:r>
      <w:r w:rsidRPr="00BB7B07">
        <w:t xml:space="preserve"> and free access to </w:t>
      </w:r>
      <w:r w:rsidRPr="0053088E">
        <w:t>all</w:t>
      </w:r>
      <w:r w:rsidRPr="00BB7B07">
        <w:t xml:space="preserve"> public data adopted by many Members and international organizations, extends significantly the availability of free and unrestricted high-quality data to all other Members.</w:t>
      </w:r>
    </w:p>
    <w:p w14:paraId="209B9727" w14:textId="77777777" w:rsidR="000E7719" w:rsidRPr="00BB7B07" w:rsidRDefault="000E7719" w:rsidP="000E7719">
      <w:pPr>
        <w:pStyle w:val="WMOBodyText"/>
        <w:ind w:left="1080" w:hanging="1080"/>
        <w:rPr>
          <w:i/>
          <w:iCs/>
        </w:rPr>
      </w:pPr>
      <w:r w:rsidRPr="00BB7B07">
        <w:rPr>
          <w:i/>
          <w:iCs/>
        </w:rPr>
        <w:t>3.2</w:t>
      </w:r>
      <w:r w:rsidRPr="00BB7B07">
        <w:rPr>
          <w:i/>
          <w:iCs/>
        </w:rPr>
        <w:tab/>
        <w:t>Provision and exchange of recommended data</w:t>
      </w:r>
    </w:p>
    <w:p w14:paraId="0C0274E2" w14:textId="77777777" w:rsidR="000E7719" w:rsidRPr="00BB7B07" w:rsidRDefault="000E7719" w:rsidP="000E7719">
      <w:pPr>
        <w:pStyle w:val="WMOBodyText"/>
      </w:pPr>
      <w:r w:rsidRPr="00BB7B07">
        <w:t xml:space="preserve">While Members are encouraged to apply the principle of free and unrestricted international exchange to the recommended data they provide, such data sets may have conditions on their use, </w:t>
      </w:r>
      <w:proofErr w:type="gramStart"/>
      <w:r w:rsidRPr="00BB7B07">
        <w:t>e.g.</w:t>
      </w:r>
      <w:proofErr w:type="gramEnd"/>
      <w:r>
        <w:t xml:space="preserve"> </w:t>
      </w:r>
      <w:r w:rsidRPr="00BB7B07">
        <w:t>for commercial purposes. The originators of such conditions should follow the following general principles:</w:t>
      </w:r>
    </w:p>
    <w:p w14:paraId="554AC10A" w14:textId="77777777" w:rsidR="000E7719" w:rsidRPr="00BB7B07" w:rsidRDefault="000E7719" w:rsidP="000E7719">
      <w:pPr>
        <w:pStyle w:val="WMOBodyText"/>
        <w:spacing w:after="120"/>
        <w:ind w:left="1134" w:hanging="567"/>
      </w:pPr>
      <w:r w:rsidRPr="00BB7B07">
        <w:t>(a)</w:t>
      </w:r>
      <w:r w:rsidRPr="00BB7B07">
        <w:tab/>
        <w:t xml:space="preserve">Fair and transparent setting of the conditions on </w:t>
      </w:r>
      <w:r>
        <w:t>use;</w:t>
      </w:r>
      <w:r>
        <w:rPr>
          <w:rStyle w:val="FootnoteReference"/>
        </w:rPr>
        <w:footnoteReference w:id="15"/>
      </w:r>
    </w:p>
    <w:p w14:paraId="2FDC8CA7" w14:textId="77777777" w:rsidR="000E7719" w:rsidRPr="00BB7B07" w:rsidRDefault="000E7719" w:rsidP="000E7719">
      <w:pPr>
        <w:pStyle w:val="WMOBodyText"/>
        <w:spacing w:before="120" w:after="120"/>
        <w:ind w:left="1134" w:hanging="567"/>
      </w:pPr>
      <w:r w:rsidRPr="00BB7B07">
        <w:t>(b)</w:t>
      </w:r>
      <w:r w:rsidRPr="00BB7B07">
        <w:tab/>
        <w:t xml:space="preserve">Level playing field </w:t>
      </w:r>
      <w:r>
        <w:t>—</w:t>
      </w:r>
      <w:r w:rsidRPr="00BB7B07">
        <w:t xml:space="preserve"> same rules to apply to public and private entities using the data sets for commercial </w:t>
      </w:r>
      <w:r>
        <w:t>purposes;</w:t>
      </w:r>
      <w:r>
        <w:rPr>
          <w:rStyle w:val="FootnoteReference"/>
        </w:rPr>
        <w:footnoteReference w:id="16"/>
      </w:r>
    </w:p>
    <w:p w14:paraId="3B0CAB59" w14:textId="77777777" w:rsidR="000E7719" w:rsidRPr="00BB7B07" w:rsidRDefault="000E7719" w:rsidP="000E7719">
      <w:pPr>
        <w:pStyle w:val="WMOBodyText"/>
        <w:spacing w:before="120" w:after="120"/>
        <w:ind w:left="1134" w:hanging="567"/>
      </w:pPr>
      <w:r w:rsidRPr="00BB7B07">
        <w:t>(c)</w:t>
      </w:r>
      <w:r w:rsidRPr="00BB7B07">
        <w:tab/>
        <w:t>Avoidance of anti-competitive behaviour (</w:t>
      </w:r>
      <w:proofErr w:type="gramStart"/>
      <w:r w:rsidRPr="00BB7B07">
        <w:t>e.g.</w:t>
      </w:r>
      <w:proofErr w:type="gramEnd"/>
      <w:r>
        <w:t> </w:t>
      </w:r>
      <w:r w:rsidRPr="00BB7B07">
        <w:t>blocking access to public data with a view of creating competitive advantage for the commercial activities of the public sector entities or their spin-offs) should be regarded as a non-compliance with the high-level policy (Geneva Declaration</w:t>
      </w:r>
      <w:r>
        <w:t>);</w:t>
      </w:r>
    </w:p>
    <w:p w14:paraId="70165683" w14:textId="77777777" w:rsidR="000E7719" w:rsidRPr="00BB7B07" w:rsidRDefault="000E7719" w:rsidP="000E7719">
      <w:pPr>
        <w:pStyle w:val="WMOBodyText"/>
        <w:spacing w:before="120" w:after="120"/>
        <w:ind w:left="1134" w:hanging="567"/>
      </w:pPr>
      <w:r w:rsidRPr="00BB7B07">
        <w:lastRenderedPageBreak/>
        <w:t>(d)</w:t>
      </w:r>
      <w:r w:rsidRPr="00BB7B07">
        <w:tab/>
        <w:t xml:space="preserve">Members should make available a catalogue of recommended data to facilitate their use under the established conditions of use. The experience of </w:t>
      </w:r>
      <w:r w:rsidRPr="00146549">
        <w:t xml:space="preserve">Economic Interest Grouping of the National Meteorological Services of the European Economic Area </w:t>
      </w:r>
      <w:r>
        <w:t>(</w:t>
      </w:r>
      <w:r w:rsidRPr="00BB7B07">
        <w:t>ECOMET</w:t>
      </w:r>
      <w:r>
        <w:t>)</w:t>
      </w:r>
      <w:r w:rsidRPr="00BB7B07">
        <w:t xml:space="preserve"> in Europe presents a good practice for such cataloguing as well as for harmonization of the conditions of use imposed by different countries in the same geographic </w:t>
      </w:r>
      <w:r>
        <w:t>region;</w:t>
      </w:r>
      <w:r w:rsidRPr="00BB7B07">
        <w:t xml:space="preserve"> </w:t>
      </w:r>
    </w:p>
    <w:p w14:paraId="2401CFFC" w14:textId="77777777" w:rsidR="000E7719" w:rsidRDefault="000E7719" w:rsidP="000E7719">
      <w:pPr>
        <w:pStyle w:val="WMOBodyText"/>
        <w:spacing w:before="120" w:after="240"/>
        <w:ind w:left="1134" w:hanging="567"/>
      </w:pPr>
      <w:r>
        <w:t>(e)</w:t>
      </w:r>
      <w:r>
        <w:tab/>
      </w:r>
      <w:r w:rsidRPr="00BB7B07">
        <w:t xml:space="preserve">In exchanging data with conditions on use, the conditions which have been posed by the originator of the data should be made known to initial and subsequent recipients. </w:t>
      </w:r>
    </w:p>
    <w:p w14:paraId="7494BBB4" w14:textId="50136DD1" w:rsidR="000E7719" w:rsidRPr="00BB7B07" w:rsidRDefault="000E7719" w:rsidP="000E7719">
      <w:pPr>
        <w:pStyle w:val="WMOBodyText"/>
      </w:pPr>
      <w:r w:rsidRPr="00BB7B07">
        <w:t xml:space="preserve">3.3 </w:t>
      </w:r>
      <w:r w:rsidRPr="00BB7B07">
        <w:tab/>
        <w:t>Regional (</w:t>
      </w:r>
      <w:proofErr w:type="gramStart"/>
      <w:r w:rsidRPr="00BB7B07">
        <w:t>e.g.</w:t>
      </w:r>
      <w:proofErr w:type="gramEnd"/>
      <w:r>
        <w:t> </w:t>
      </w:r>
      <w:r w:rsidRPr="00BB7B07">
        <w:t xml:space="preserve">the European Union) or national open data policies for access to public data requires public agencies, including NMHSs, to provide free and </w:t>
      </w:r>
      <w:r>
        <w:t xml:space="preserve">unrestricted </w:t>
      </w:r>
      <w:r w:rsidRPr="006E4519">
        <w:rPr>
          <w:i/>
          <w:iCs/>
        </w:rPr>
        <w:t>[Japan]</w:t>
      </w:r>
      <w:r w:rsidRPr="00BB7B07">
        <w:t xml:space="preserve"> access to all their data; in addition, there may be a requirement for facilitation of the free access, with the possibility to recover the marginal costs incurred for the reproduction, provision and dissemination. Such data policy acts in favour of the private sector and stimulates business opportunities. Thus, private sector stakeholders should consider reciprocal approaches to data sharing, where economically justified, in particular for data needed for critical services related to saving lives and </w:t>
      </w:r>
      <w:r>
        <w:t xml:space="preserve">the </w:t>
      </w:r>
      <w:r w:rsidRPr="00BB7B07">
        <w:t>protection of property. This comes with the understanding that all sectors of the enterprise commit to their social responsibility and contribute to delivery of the public good.</w:t>
      </w:r>
    </w:p>
    <w:p w14:paraId="08F1DB56" w14:textId="77777777" w:rsidR="000E7719" w:rsidRPr="00B528F1" w:rsidRDefault="000E7719" w:rsidP="000E7719">
      <w:pPr>
        <w:spacing w:before="360"/>
        <w:ind w:left="1134" w:hanging="1134"/>
        <w:jc w:val="left"/>
        <w:rPr>
          <w:b/>
          <w:bCs/>
        </w:rPr>
      </w:pPr>
      <w:r w:rsidRPr="00D11B73">
        <w:rPr>
          <w:b/>
          <w:bCs/>
        </w:rPr>
        <w:t>4.</w:t>
      </w:r>
      <w:r w:rsidRPr="00D11B73">
        <w:rPr>
          <w:b/>
          <w:bCs/>
        </w:rPr>
        <w:tab/>
      </w:r>
      <w:r w:rsidRPr="00B528F1">
        <w:rPr>
          <w:b/>
          <w:bCs/>
        </w:rPr>
        <w:t>Access to private sector data</w:t>
      </w:r>
    </w:p>
    <w:p w14:paraId="417817EE" w14:textId="77777777" w:rsidR="000E7719" w:rsidRPr="00BB7B07" w:rsidRDefault="000E7719" w:rsidP="000E7719">
      <w:pPr>
        <w:pStyle w:val="WMOBodyText"/>
        <w:tabs>
          <w:tab w:val="left" w:pos="1170"/>
        </w:tabs>
        <w:ind w:right="-170"/>
      </w:pPr>
      <w:r w:rsidRPr="00BB7B07">
        <w:t>4.1</w:t>
      </w:r>
      <w:r w:rsidRPr="00BB7B07">
        <w:tab/>
        <w:t xml:space="preserve">The rapid growth of the data produced by the private sector has been recognized in many WMO documents (see for example, </w:t>
      </w:r>
      <w:hyperlink r:id="rId70" w:anchor="page=254" w:history="1">
        <w:r w:rsidRPr="00F70B87">
          <w:rPr>
            <w:rStyle w:val="Hyperlink"/>
            <w:i/>
            <w:iCs/>
          </w:rPr>
          <w:t>Geneva Declaration – 2019</w:t>
        </w:r>
      </w:hyperlink>
      <w:r w:rsidRPr="006F6F82">
        <w:t xml:space="preserve"> </w:t>
      </w:r>
      <w:r>
        <w:t>(</w:t>
      </w:r>
      <w:r w:rsidRPr="006F6F82">
        <w:t>Resolution</w:t>
      </w:r>
      <w:r>
        <w:t> 8</w:t>
      </w:r>
      <w:r w:rsidRPr="006F6F82">
        <w:t>0 (Cg-18)</w:t>
      </w:r>
      <w:r>
        <w:t>),</w:t>
      </w:r>
      <w:r w:rsidRPr="004472BB">
        <w:rPr>
          <w:i/>
          <w:iCs/>
        </w:rPr>
        <w:t xml:space="preserve"> </w:t>
      </w:r>
      <w:hyperlink r:id="rId71" w:anchor=".YFi-kkBFw1t" w:history="1">
        <w:r w:rsidRPr="004472BB">
          <w:rPr>
            <w:rStyle w:val="Hyperlink"/>
            <w:i/>
            <w:iCs/>
          </w:rPr>
          <w:t xml:space="preserve">Guidance </w:t>
        </w:r>
        <w:r>
          <w:rPr>
            <w:rStyle w:val="Hyperlink"/>
            <w:i/>
            <w:iCs/>
          </w:rPr>
          <w:t>for Public-Private Engagement</w:t>
        </w:r>
      </w:hyperlink>
      <w:r>
        <w:rPr>
          <w:rStyle w:val="Hyperlink"/>
          <w:i/>
          <w:iCs/>
        </w:rPr>
        <w:t xml:space="preserve"> </w:t>
      </w:r>
      <w:r>
        <w:t>(WMO-No. 1258),</w:t>
      </w:r>
      <w:r w:rsidRPr="00BB7B07">
        <w:t xml:space="preserve"> </w:t>
      </w:r>
      <w:hyperlink r:id="rId72" w:history="1">
        <w:r w:rsidRPr="002F05E1">
          <w:rPr>
            <w:rStyle w:val="Hyperlink"/>
            <w:i/>
            <w:iCs/>
          </w:rPr>
          <w:t>WMO Strategic Plan 2020–2023</w:t>
        </w:r>
      </w:hyperlink>
      <w:r>
        <w:t xml:space="preserve"> (WMO-No. 1225),</w:t>
      </w:r>
      <w:r w:rsidRPr="00BB7B07">
        <w:t xml:space="preserve"> </w:t>
      </w:r>
      <w:hyperlink r:id="rId73" w:anchor=".YFi8-69KguU" w:history="1">
        <w:r w:rsidRPr="00F8251A">
          <w:rPr>
            <w:rStyle w:val="Hyperlink"/>
            <w:i/>
            <w:iCs/>
          </w:rPr>
          <w:t>WMO Guidelines on Emerging Data Issues</w:t>
        </w:r>
      </w:hyperlink>
      <w:r w:rsidRPr="006F6F82">
        <w:t xml:space="preserve"> </w:t>
      </w:r>
      <w:r>
        <w:t>(</w:t>
      </w:r>
      <w:r w:rsidRPr="006F6F82">
        <w:t>WMO- No.</w:t>
      </w:r>
      <w:r>
        <w:t> 1239),</w:t>
      </w:r>
      <w:r w:rsidRPr="00BB7B07">
        <w:t xml:space="preserve"> </w:t>
      </w:r>
      <w:hyperlink r:id="rId74" w:anchor=".YFi9H69KguU" w:history="1">
        <w:r w:rsidRPr="006F6F82">
          <w:rPr>
            <w:rStyle w:val="Hyperlink"/>
            <w:i/>
            <w:iCs/>
          </w:rPr>
          <w:t>Vision for the WMO Integrated Global Observing System in 2040</w:t>
        </w:r>
        <w:r w:rsidRPr="00442E84">
          <w:rPr>
            <w:rStyle w:val="Hyperlink"/>
            <w:i/>
            <w:iCs/>
          </w:rPr>
          <w:t xml:space="preserve"> </w:t>
        </w:r>
      </w:hyperlink>
      <w:r>
        <w:t>(WMO-No. 1243))</w:t>
      </w:r>
      <w:r w:rsidRPr="00BB7B07">
        <w:t xml:space="preserve">. The main difference of these data from </w:t>
      </w:r>
      <w:r>
        <w:t xml:space="preserve">a </w:t>
      </w:r>
      <w:r w:rsidRPr="00BB7B07">
        <w:t xml:space="preserve">policy and business model perspective is that they are produced through private investments and thus they have a specific private sector owner. </w:t>
      </w:r>
      <w:r>
        <w:t>The p</w:t>
      </w:r>
      <w:r w:rsidRPr="00BB7B07">
        <w:t xml:space="preserve">rivate sector needs to generate a return on investment; thus the business model is clearly ‘for-profit’; nevertheless, the general provisions of the </w:t>
      </w:r>
      <w:hyperlink r:id="rId75" w:anchor="page=254" w:history="1">
        <w:r w:rsidRPr="00213B07">
          <w:rPr>
            <w:rStyle w:val="Hyperlink"/>
            <w:i/>
            <w:iCs/>
          </w:rPr>
          <w:t>Geneva Declaration – 2019</w:t>
        </w:r>
      </w:hyperlink>
      <w:r w:rsidRPr="006F6F82">
        <w:t xml:space="preserve"> </w:t>
      </w:r>
      <w:bookmarkStart w:id="13" w:name="_Hlk70436899"/>
      <w:r>
        <w:t>(</w:t>
      </w:r>
      <w:r w:rsidRPr="006F6F82">
        <w:t>Resolution</w:t>
      </w:r>
      <w:r>
        <w:t> 8</w:t>
      </w:r>
      <w:r w:rsidRPr="006F6F82">
        <w:t>0 (Cg</w:t>
      </w:r>
      <w:r>
        <w:noBreakHyphen/>
      </w:r>
      <w:r w:rsidRPr="006F6F82">
        <w:t>18)</w:t>
      </w:r>
      <w:r>
        <w:t>)</w:t>
      </w:r>
      <w:bookmarkEnd w:id="13"/>
      <w:r>
        <w:t>,</w:t>
      </w:r>
      <w:r w:rsidRPr="00BB7B07">
        <w:t xml:space="preserve"> which have been developed in close consultation with the private sector, encourage data sharing with stakeholders from other sectors under mutually-beneficial, fair and transparent arrangements.</w:t>
      </w:r>
    </w:p>
    <w:p w14:paraId="373AED50" w14:textId="77777777" w:rsidR="000E7719" w:rsidRPr="00BB7B07" w:rsidRDefault="000E7719" w:rsidP="000E7719">
      <w:pPr>
        <w:pStyle w:val="WMOBodyText"/>
      </w:pPr>
      <w:r w:rsidRPr="00BB7B07">
        <w:t>4.2</w:t>
      </w:r>
      <w:r w:rsidRPr="00BB7B07">
        <w:tab/>
        <w:t>The WIS and WIGOS concepts both acknowledge and enable the uptake of private sector data into the WMO systems at national and international levels, and such approach is expected to bring efficiency, innovation and support sustainability. The demand for accurate and reliable user-specific services and for a new generation of weather and climate intelligence products (</w:t>
      </w:r>
      <w:proofErr w:type="gramStart"/>
      <w:r w:rsidRPr="00BB7B07">
        <w:t>e.g.</w:t>
      </w:r>
      <w:proofErr w:type="gramEnd"/>
      <w:r>
        <w:t> </w:t>
      </w:r>
      <w:r w:rsidRPr="00BB7B07">
        <w:t>for urban areas and megacities) will inevitably require more integration of private sector data into the data assimilation for the high</w:t>
      </w:r>
      <w:r>
        <w:t xml:space="preserve"> </w:t>
      </w:r>
      <w:r w:rsidRPr="00BB7B07">
        <w:t>resolution</w:t>
      </w:r>
      <w:r>
        <w:t> N</w:t>
      </w:r>
      <w:r w:rsidRPr="00BB7B07">
        <w:t xml:space="preserve">EWP. </w:t>
      </w:r>
    </w:p>
    <w:p w14:paraId="6AAEE675" w14:textId="77777777" w:rsidR="000E7719" w:rsidRPr="00BB7B07" w:rsidRDefault="000E7719" w:rsidP="000E7719">
      <w:pPr>
        <w:pStyle w:val="WMOBodyText"/>
        <w:tabs>
          <w:tab w:val="left" w:pos="1170"/>
        </w:tabs>
      </w:pPr>
      <w:r w:rsidRPr="00BB7B07">
        <w:t>4.3</w:t>
      </w:r>
      <w:r w:rsidRPr="00BB7B07">
        <w:tab/>
        <w:t>Members are strongly encouraged to facilitate a dialogue between the public sector and private companies active in the country, and to consider the use of private sector data to fill the gaps and optimize the national integrated observing networks. In doing this, the following considerations are recommended:</w:t>
      </w:r>
    </w:p>
    <w:p w14:paraId="52CC12E2" w14:textId="77777777" w:rsidR="000E7719" w:rsidRPr="00BB7B07" w:rsidRDefault="000E7719" w:rsidP="000E7719">
      <w:pPr>
        <w:pStyle w:val="WMOBodyText"/>
        <w:spacing w:after="120"/>
        <w:ind w:left="1134" w:hanging="567"/>
      </w:pPr>
      <w:r w:rsidRPr="00BB7B07">
        <w:t>(a)</w:t>
      </w:r>
      <w:r w:rsidRPr="00BB7B07">
        <w:tab/>
        <w:t xml:space="preserve">Applying a common approach to quality control and </w:t>
      </w:r>
      <w:r>
        <w:t>maintenance;</w:t>
      </w:r>
    </w:p>
    <w:p w14:paraId="79FD5605" w14:textId="77777777" w:rsidR="000E7719" w:rsidRPr="00BB7B07" w:rsidRDefault="000E7719" w:rsidP="000E7719">
      <w:pPr>
        <w:pStyle w:val="WMOBodyText"/>
        <w:spacing w:before="120" w:after="120"/>
        <w:ind w:left="1134" w:hanging="567"/>
      </w:pPr>
      <w:r w:rsidRPr="00BB7B07">
        <w:t>(b)</w:t>
      </w:r>
      <w:r w:rsidRPr="00BB7B07">
        <w:tab/>
        <w:t xml:space="preserve">Applying the same standard and recommended practices and procedures, </w:t>
      </w:r>
      <w:proofErr w:type="gramStart"/>
      <w:r w:rsidRPr="00BB7B07">
        <w:t>e.g.</w:t>
      </w:r>
      <w:proofErr w:type="gramEnd"/>
      <w:r>
        <w:t> </w:t>
      </w:r>
      <w:r w:rsidRPr="00BB7B07">
        <w:t xml:space="preserve">those established by WMO or other relevant organizations, to ensure </w:t>
      </w:r>
      <w:r>
        <w:t>interoperability;</w:t>
      </w:r>
    </w:p>
    <w:p w14:paraId="06D9E991" w14:textId="77777777" w:rsidR="000E7719" w:rsidRPr="00BB7B07" w:rsidRDefault="000E7719" w:rsidP="000E7719">
      <w:pPr>
        <w:pStyle w:val="WMOBodyText"/>
        <w:spacing w:before="120" w:after="120"/>
        <w:ind w:left="1134" w:hanging="567"/>
      </w:pPr>
      <w:r w:rsidRPr="00BB7B07">
        <w:lastRenderedPageBreak/>
        <w:t>(c)</w:t>
      </w:r>
      <w:r w:rsidRPr="00BB7B07">
        <w:tab/>
        <w:t xml:space="preserve">Building collective capacity and innovation </w:t>
      </w:r>
      <w:r>
        <w:t>approaches;</w:t>
      </w:r>
      <w:r>
        <w:rPr>
          <w:rStyle w:val="FootnoteReference"/>
        </w:rPr>
        <w:footnoteReference w:id="17"/>
      </w:r>
    </w:p>
    <w:p w14:paraId="70E21AF1" w14:textId="77777777" w:rsidR="000E7719" w:rsidRPr="00BB7B07" w:rsidRDefault="000E7719" w:rsidP="000E7719">
      <w:pPr>
        <w:pStyle w:val="WMOBodyText"/>
        <w:spacing w:before="120" w:after="240"/>
        <w:ind w:left="1134" w:hanging="567"/>
      </w:pPr>
      <w:r w:rsidRPr="00BB7B07">
        <w:t>(d)</w:t>
      </w:r>
      <w:r w:rsidRPr="00BB7B07">
        <w:tab/>
      </w:r>
      <w:r>
        <w:t>A</w:t>
      </w:r>
      <w:r w:rsidRPr="00BB7B07">
        <w:t>pplying adequate regulatory frameworks, including licensing and certification mechanisms, enabling such collaboration with respective independent oversight.</w:t>
      </w:r>
    </w:p>
    <w:p w14:paraId="2D308364" w14:textId="77777777" w:rsidR="000E7719" w:rsidRPr="00BB7B07" w:rsidRDefault="000E7719" w:rsidP="000E7719">
      <w:pPr>
        <w:pStyle w:val="WMOBodyText"/>
      </w:pPr>
      <w:r w:rsidRPr="00BB7B07">
        <w:t>4.4</w:t>
      </w:r>
      <w:r w:rsidRPr="00BB7B07">
        <w:tab/>
      </w:r>
      <w:r w:rsidRPr="00BB7B07">
        <w:rPr>
          <w:i/>
          <w:iCs/>
        </w:rPr>
        <w:t>Exchange of data purchased by public sector from the private sector</w:t>
      </w:r>
    </w:p>
    <w:p w14:paraId="392D6646" w14:textId="77777777" w:rsidR="000E7719" w:rsidRPr="00BB7B07" w:rsidRDefault="000E7719" w:rsidP="000E7719">
      <w:pPr>
        <w:pStyle w:val="WMOBodyText"/>
      </w:pPr>
      <w:r w:rsidRPr="00BB7B07">
        <w:t>With the growing activities of the private sector in providing observational data, or in global NWP, in some countries global or regional data sets will be purchased by public sector entities, such as NMHSs, from private companies. The conditions for the re</w:t>
      </w:r>
      <w:r>
        <w:t>distribution</w:t>
      </w:r>
      <w:r w:rsidRPr="00BB7B07">
        <w:t xml:space="preserve"> of such data sets to other Members may vary depending on license agreements. Members are encouraged to consult with other Members on the need and added value of the purchased private data sets for their operations, in particular with those Members operating global or regional NWP. Purchasing of commercial data sets with a license for international redistribution (as </w:t>
      </w:r>
      <w:r>
        <w:t>core</w:t>
      </w:r>
      <w:r w:rsidRPr="00BB7B07">
        <w:t xml:space="preserve"> or recommended data) and possible adequate cost sharing models with other Members may be considered by Members, based on economic analysis, and bearing in mind the benefits for all parties, as well as the commitment, via the “shall” language in </w:t>
      </w:r>
      <w:r>
        <w:t>the draft resolution</w:t>
      </w:r>
      <w:r w:rsidRPr="00BB7B07">
        <w:t xml:space="preserve">, to exchange all declared </w:t>
      </w:r>
      <w:r>
        <w:t>core</w:t>
      </w:r>
      <w:r w:rsidRPr="00BB7B07">
        <w:t xml:space="preserve"> data on a free and unrestricted basis.</w:t>
      </w:r>
    </w:p>
    <w:p w14:paraId="1DB96831" w14:textId="77777777" w:rsidR="000E7719" w:rsidRPr="00B528F1" w:rsidRDefault="000E7719" w:rsidP="000E7719">
      <w:pPr>
        <w:spacing w:before="480"/>
        <w:ind w:left="1134" w:hanging="1134"/>
        <w:jc w:val="left"/>
        <w:rPr>
          <w:b/>
          <w:bCs/>
        </w:rPr>
      </w:pPr>
      <w:r w:rsidRPr="00D11B73">
        <w:rPr>
          <w:b/>
          <w:bCs/>
        </w:rPr>
        <w:t>5.</w:t>
      </w:r>
      <w:r w:rsidRPr="00D11B73">
        <w:rPr>
          <w:b/>
          <w:bCs/>
        </w:rPr>
        <w:tab/>
      </w:r>
      <w:r w:rsidRPr="00B528F1">
        <w:rPr>
          <w:b/>
          <w:bCs/>
        </w:rPr>
        <w:t>General guidelines on the use and exchange of non-NMHS data and non-conventional data</w:t>
      </w:r>
    </w:p>
    <w:p w14:paraId="6CDEF4B1" w14:textId="77777777" w:rsidR="000E7719" w:rsidRPr="00BB7B07" w:rsidRDefault="000E7719" w:rsidP="000E7719">
      <w:pPr>
        <w:pStyle w:val="WMOBodyText"/>
      </w:pPr>
      <w:r w:rsidRPr="00BB7B07">
        <w:t>5.1</w:t>
      </w:r>
      <w:r w:rsidRPr="00BB7B07">
        <w:tab/>
      </w:r>
      <w:proofErr w:type="gramStart"/>
      <w:r w:rsidRPr="00BB7B07">
        <w:t>Non-NMHS</w:t>
      </w:r>
      <w:proofErr w:type="gramEnd"/>
      <w:r w:rsidRPr="00BB7B07">
        <w:t xml:space="preserve"> data include a growing volume of conventional third-party data, new sensor data or non-conventional data from ‘Internet of Things’ (often produced as by-products of smart systems not intended for meteorological or related purposes). NMHSs are encouraged to study in detail the national data landscape and strive to lead the integration of such data based on the WIGOS principles. Many of the new data come from the private sector and offer opportunities for innovative services. At the same time, NMHSs’ main responsibility remains in maintaining the reference data set of proven quality, compliant with the WMO requirements for quality and traceability. In most countries these are the data forming the long-term data series need</w:t>
      </w:r>
      <w:r>
        <w:t>ed</w:t>
      </w:r>
      <w:r w:rsidRPr="00BB7B07">
        <w:t xml:space="preserve"> for climate change studies and assessments.</w:t>
      </w:r>
    </w:p>
    <w:p w14:paraId="405E22C9" w14:textId="77777777" w:rsidR="000E7719" w:rsidRPr="00BB7B07" w:rsidRDefault="000E7719" w:rsidP="000E7719">
      <w:pPr>
        <w:pStyle w:val="WMOBodyText"/>
      </w:pPr>
      <w:r w:rsidRPr="00BB7B07">
        <w:t>5.2</w:t>
      </w:r>
      <w:r w:rsidRPr="00BB7B07">
        <w:tab/>
        <w:t>When organizing such data exchange at the national level, the national regulator (if specifically designated, otherwise by default the NMHS) need</w:t>
      </w:r>
      <w:r>
        <w:t>s</w:t>
      </w:r>
      <w:r w:rsidRPr="00BB7B07">
        <w:t xml:space="preserve"> to establish procedures for common quality control across the sectors and disciplines, to ensure compliance with international requirements set by WMO and other relevant organizations. In addition, when operationalizing such data in the provision of requisite services (</w:t>
      </w:r>
      <w:proofErr w:type="gramStart"/>
      <w:r w:rsidRPr="00BB7B07">
        <w:t>e.g.</w:t>
      </w:r>
      <w:proofErr w:type="gramEnd"/>
      <w:r>
        <w:t> </w:t>
      </w:r>
      <w:r w:rsidRPr="00BB7B07">
        <w:t xml:space="preserve">those for disaster risk reduction), the continuity of data provision must be considered to avoid disruptions. </w:t>
      </w:r>
    </w:p>
    <w:p w14:paraId="766955DA" w14:textId="77777777" w:rsidR="000E7719" w:rsidRDefault="000E7719" w:rsidP="000E7719">
      <w:pPr>
        <w:pStyle w:val="WMOBodyText"/>
        <w:keepNext/>
        <w:keepLines/>
      </w:pPr>
      <w:r w:rsidRPr="00BB7B07">
        <w:t>5.3</w:t>
      </w:r>
      <w:r w:rsidRPr="00BB7B07">
        <w:tab/>
        <w:t xml:space="preserve">The WMO </w:t>
      </w:r>
      <w:r>
        <w:t>D</w:t>
      </w:r>
      <w:r w:rsidRPr="00BB7B07">
        <w:t xml:space="preserve">ata </w:t>
      </w:r>
      <w:r>
        <w:t>P</w:t>
      </w:r>
      <w:r w:rsidRPr="00BB7B07">
        <w:t xml:space="preserve">olicy does not address specifically the international exchange of non-conventional data. Nevertheless, their importance for the services provided across WMO business areas are recognized to grow in the coming years. Thus, WMO has provided general </w:t>
      </w:r>
      <w:hyperlink r:id="rId76" w:anchor=".YGM6iUBuKUl" w:history="1">
        <w:r w:rsidRPr="00B528F1">
          <w:rPr>
            <w:rStyle w:val="Hyperlink"/>
            <w:i/>
            <w:iCs/>
          </w:rPr>
          <w:t>WMO Guidelines on Emerging Data Issues</w:t>
        </w:r>
      </w:hyperlink>
      <w:r w:rsidRPr="00BB7B07">
        <w:t xml:space="preserve"> (</w:t>
      </w:r>
      <w:r w:rsidRPr="00B528F1">
        <w:t>WMO-No. 1</w:t>
      </w:r>
      <w:r>
        <w:t>239</w:t>
      </w:r>
      <w:r w:rsidRPr="00BB7B07">
        <w:t xml:space="preserve">). As an integral aspect of implementing </w:t>
      </w:r>
      <w:r>
        <w:t>the draft resolution</w:t>
      </w:r>
      <w:r w:rsidRPr="00BB7B07">
        <w:t xml:space="preserve">, the WMO INFCOM will monitor these issues and will consider the need for further guidance or amendments to practice </w:t>
      </w:r>
      <w:r>
        <w:t>as needed</w:t>
      </w:r>
      <w:r w:rsidRPr="00BB7B07">
        <w:t>.</w:t>
      </w:r>
    </w:p>
    <w:p w14:paraId="420F8E6C" w14:textId="6DFC7574" w:rsidR="000E7719" w:rsidRPr="002D1303" w:rsidRDefault="000E7719" w:rsidP="000E7719">
      <w:pPr>
        <w:pStyle w:val="WMOBodyText"/>
        <w:jc w:val="center"/>
        <w:rPr>
          <w:lang w:eastAsia="en-US"/>
        </w:rPr>
      </w:pPr>
    </w:p>
    <w:p w14:paraId="69D79362" w14:textId="77777777" w:rsidR="000E7719" w:rsidRDefault="000E7719" w:rsidP="000E7719">
      <w:pPr>
        <w:jc w:val="left"/>
        <w:rPr>
          <w:rFonts w:eastAsia="Verdana" w:cs="Verdana"/>
          <w:b/>
          <w:bCs/>
          <w:iCs/>
          <w:lang w:eastAsia="zh-TW"/>
        </w:rPr>
      </w:pPr>
      <w:bookmarkStart w:id="14" w:name="Annex4"/>
      <w:bookmarkEnd w:id="14"/>
      <w:r>
        <w:br w:type="page"/>
      </w:r>
    </w:p>
    <w:p w14:paraId="0E3E01C1" w14:textId="77777777" w:rsidR="000E7719" w:rsidRPr="00BB7B07" w:rsidRDefault="000E7719" w:rsidP="000E7719">
      <w:pPr>
        <w:pStyle w:val="Heading2"/>
        <w:jc w:val="center"/>
      </w:pPr>
      <w:r w:rsidRPr="00BB7B07">
        <w:lastRenderedPageBreak/>
        <w:t>Annex</w:t>
      </w:r>
      <w:r>
        <w:t> 4</w:t>
      </w:r>
      <w:r w:rsidRPr="00BB7B07">
        <w:t xml:space="preserve"> to </w:t>
      </w:r>
      <w:r>
        <w:t>d</w:t>
      </w:r>
      <w:r w:rsidRPr="009D7D73">
        <w:t>raft Resolution</w:t>
      </w:r>
      <w:r>
        <w:t> 4.1</w:t>
      </w:r>
      <w:r w:rsidRPr="009D7D73">
        <w:t>/1 (Cg-</w:t>
      </w:r>
      <w:proofErr w:type="gramStart"/>
      <w:r w:rsidRPr="009D7D73">
        <w:t>Ext(</w:t>
      </w:r>
      <w:proofErr w:type="gramEnd"/>
      <w:r w:rsidRPr="009D7D73">
        <w:t>2021))</w:t>
      </w:r>
    </w:p>
    <w:p w14:paraId="7BD5F2D8" w14:textId="77777777" w:rsidR="000E7719" w:rsidRPr="00DD2DF4" w:rsidRDefault="000E7719" w:rsidP="000E7719">
      <w:pPr>
        <w:pStyle w:val="WMOBodyText"/>
        <w:spacing w:after="240"/>
        <w:jc w:val="center"/>
        <w:outlineLvl w:val="2"/>
      </w:pPr>
      <w:r w:rsidRPr="00DD2DF4">
        <w:rPr>
          <w:b/>
          <w:bCs/>
        </w:rPr>
        <w:t>Terms and definitions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73"/>
        <w:gridCol w:w="7456"/>
      </w:tblGrid>
      <w:tr w:rsidR="000E7719" w:rsidRPr="007D5D05" w14:paraId="06656832" w14:textId="77777777" w:rsidTr="00C662BC">
        <w:trPr>
          <w:tblHeader/>
        </w:trPr>
        <w:tc>
          <w:tcPr>
            <w:tcW w:w="2173" w:type="dxa"/>
            <w:shd w:val="clear" w:color="auto" w:fill="E7E6E6" w:themeFill="background2"/>
            <w:vAlign w:val="center"/>
          </w:tcPr>
          <w:p w14:paraId="59D24F57" w14:textId="77777777" w:rsidR="000E7719" w:rsidRPr="007D5D05" w:rsidRDefault="000E7719" w:rsidP="00C662BC">
            <w:pPr>
              <w:spacing w:before="100" w:after="100"/>
              <w:jc w:val="center"/>
            </w:pPr>
            <w:r w:rsidRPr="007D5D05">
              <w:t>Word or Phrase</w:t>
            </w:r>
          </w:p>
        </w:tc>
        <w:tc>
          <w:tcPr>
            <w:tcW w:w="7456" w:type="dxa"/>
            <w:shd w:val="clear" w:color="auto" w:fill="E7E6E6" w:themeFill="background2"/>
            <w:vAlign w:val="center"/>
          </w:tcPr>
          <w:p w14:paraId="743A94A5" w14:textId="77777777" w:rsidR="000E7719" w:rsidRPr="007D5D05" w:rsidRDefault="000E7719" w:rsidP="00C662BC">
            <w:pPr>
              <w:spacing w:before="100" w:after="100"/>
              <w:jc w:val="center"/>
            </w:pPr>
            <w:r w:rsidRPr="007D5D05">
              <w:t>Definition</w:t>
            </w:r>
          </w:p>
        </w:tc>
      </w:tr>
      <w:tr w:rsidR="000E7719" w:rsidRPr="007D5D05" w14:paraId="0B69A2D9" w14:textId="77777777" w:rsidTr="00C662BC">
        <w:tc>
          <w:tcPr>
            <w:tcW w:w="2173" w:type="dxa"/>
          </w:tcPr>
          <w:p w14:paraId="7B5AE927" w14:textId="77777777" w:rsidR="000E7719" w:rsidRPr="007D5D05" w:rsidRDefault="000E7719" w:rsidP="00C662BC">
            <w:pPr>
              <w:spacing w:before="100" w:after="100"/>
              <w:jc w:val="left"/>
            </w:pPr>
            <w:r w:rsidRPr="007D5D05">
              <w:t>Data</w:t>
            </w:r>
          </w:p>
        </w:tc>
        <w:tc>
          <w:tcPr>
            <w:tcW w:w="7456" w:type="dxa"/>
          </w:tcPr>
          <w:p w14:paraId="69AF76B3" w14:textId="77777777" w:rsidR="000E7719" w:rsidRPr="007D5D05" w:rsidRDefault="000E7719" w:rsidP="00C662BC">
            <w:pPr>
              <w:spacing w:before="100" w:after="100"/>
              <w:jc w:val="left"/>
            </w:pPr>
            <w:r w:rsidRPr="007D5D05">
              <w:t>Data refers to Observations, Analyses and Predictions, and Derived Products as defined below. In the context of this resolution, the term ‘data’ is taken to be inclusive of such terms as data</w:t>
            </w:r>
            <w:r>
              <w:t xml:space="preserve"> </w:t>
            </w:r>
            <w:r w:rsidRPr="007D5D05">
              <w:t xml:space="preserve">sets, information and products. </w:t>
            </w:r>
          </w:p>
        </w:tc>
      </w:tr>
      <w:tr w:rsidR="000E7719" w:rsidRPr="007D5D05" w14:paraId="0018A2E7" w14:textId="77777777" w:rsidTr="00C662BC">
        <w:tc>
          <w:tcPr>
            <w:tcW w:w="2173" w:type="dxa"/>
          </w:tcPr>
          <w:p w14:paraId="6E990EEF" w14:textId="77777777" w:rsidR="000E7719" w:rsidRPr="007D5D05" w:rsidRDefault="000E7719" w:rsidP="00C662BC">
            <w:pPr>
              <w:spacing w:before="100" w:after="100"/>
              <w:jc w:val="left"/>
            </w:pPr>
            <w:r w:rsidRPr="007D5D05">
              <w:t>Observations</w:t>
            </w:r>
          </w:p>
        </w:tc>
        <w:tc>
          <w:tcPr>
            <w:tcW w:w="7456" w:type="dxa"/>
          </w:tcPr>
          <w:p w14:paraId="00DED832" w14:textId="77777777" w:rsidR="000E7719" w:rsidRPr="007D5D05" w:rsidRDefault="000E7719" w:rsidP="00C662BC">
            <w:pPr>
              <w:spacing w:before="100" w:after="100"/>
              <w:jc w:val="left"/>
            </w:pPr>
            <w:r w:rsidRPr="007D5D05">
              <w:t>Observations refer to direct or indirect measurements made by any surface-based or space-based instrument of any physical or chemical quantity of the Earth system, as defined below. These may be direct or indirect measurements, and the term may include quantities inferred by a human observer. The term may also be taken to include statistical or derived quantities such as temporal or spatial averages, accumulated values, and temporal maximum or minimum values.</w:t>
            </w:r>
          </w:p>
        </w:tc>
      </w:tr>
      <w:tr w:rsidR="000E7719" w:rsidRPr="007D5D05" w14:paraId="4EC4049D" w14:textId="77777777" w:rsidTr="00C662BC">
        <w:tc>
          <w:tcPr>
            <w:tcW w:w="2173" w:type="dxa"/>
          </w:tcPr>
          <w:p w14:paraId="4C2E15E4" w14:textId="77777777" w:rsidR="000E7719" w:rsidRPr="007D5D05" w:rsidRDefault="000E7719" w:rsidP="00C662BC">
            <w:pPr>
              <w:spacing w:before="100" w:after="100"/>
              <w:jc w:val="left"/>
            </w:pPr>
            <w:r w:rsidRPr="007D5D05">
              <w:t>Analyses and Predictions</w:t>
            </w:r>
          </w:p>
        </w:tc>
        <w:tc>
          <w:tcPr>
            <w:tcW w:w="7456" w:type="dxa"/>
          </w:tcPr>
          <w:p w14:paraId="1F0AA3FB" w14:textId="77777777" w:rsidR="000E7719" w:rsidRPr="007D5D05" w:rsidRDefault="000E7719" w:rsidP="00C662BC">
            <w:pPr>
              <w:spacing w:before="100" w:after="100"/>
              <w:jc w:val="left"/>
            </w:pPr>
            <w:r w:rsidRPr="007D5D05">
              <w:t>Analyses and Predictions refer to data</w:t>
            </w:r>
            <w:r>
              <w:t xml:space="preserve"> </w:t>
            </w:r>
            <w:r w:rsidRPr="007D5D05">
              <w:t xml:space="preserve">sets produced by quantitative algorithms, such as numerical or statistical prediction models, applied to observations, describing the past, present and future states of the Earth </w:t>
            </w:r>
            <w:r>
              <w:t>s</w:t>
            </w:r>
            <w:r w:rsidRPr="007D5D05">
              <w:t xml:space="preserve">ystem as defined below. </w:t>
            </w:r>
          </w:p>
          <w:p w14:paraId="7641A0D5" w14:textId="77777777" w:rsidR="000E7719" w:rsidRPr="007D5D05" w:rsidRDefault="000E7719" w:rsidP="00C662BC">
            <w:pPr>
              <w:spacing w:before="100" w:after="100"/>
              <w:jc w:val="left"/>
            </w:pPr>
            <w:r w:rsidRPr="007D5D05">
              <w:t>Such data</w:t>
            </w:r>
            <w:r>
              <w:t xml:space="preserve"> </w:t>
            </w:r>
            <w:r w:rsidRPr="007D5D05">
              <w:t xml:space="preserve">sets include, but are not limited to, global and limited area </w:t>
            </w:r>
            <w:r>
              <w:t>N</w:t>
            </w:r>
            <w:r w:rsidRPr="007D5D05">
              <w:t xml:space="preserve">umerical </w:t>
            </w:r>
            <w:r>
              <w:t>W</w:t>
            </w:r>
            <w:r w:rsidRPr="007D5D05">
              <w:t xml:space="preserve">eather </w:t>
            </w:r>
            <w:r>
              <w:t>P</w:t>
            </w:r>
            <w:r w:rsidRPr="007D5D05">
              <w:t>rediction and climate reanalysis fields encompassed within the scope of the GDPFS.</w:t>
            </w:r>
          </w:p>
        </w:tc>
      </w:tr>
      <w:tr w:rsidR="000E7719" w:rsidRPr="007D5D05" w14:paraId="3AB08E6F" w14:textId="77777777" w:rsidTr="00C662BC">
        <w:trPr>
          <w:trHeight w:val="1792"/>
        </w:trPr>
        <w:tc>
          <w:tcPr>
            <w:tcW w:w="2173" w:type="dxa"/>
          </w:tcPr>
          <w:p w14:paraId="50F1D0FA" w14:textId="77777777" w:rsidR="000E7719" w:rsidRPr="007D5D05" w:rsidRDefault="000E7719" w:rsidP="00C662BC">
            <w:pPr>
              <w:spacing w:before="100" w:after="100"/>
              <w:jc w:val="left"/>
            </w:pPr>
            <w:r w:rsidRPr="007D5D05">
              <w:t>Derived Products</w:t>
            </w:r>
          </w:p>
        </w:tc>
        <w:tc>
          <w:tcPr>
            <w:tcW w:w="7456" w:type="dxa"/>
          </w:tcPr>
          <w:p w14:paraId="67EAEDC5" w14:textId="77777777" w:rsidR="000E7719" w:rsidRPr="007D5D05" w:rsidRDefault="000E7719" w:rsidP="00C662BC">
            <w:pPr>
              <w:spacing w:before="100" w:after="100"/>
              <w:jc w:val="left"/>
            </w:pPr>
            <w:r w:rsidRPr="007D5D05">
              <w:t>Derived Products refer to data generated from one or more of the basic data types listed above (Observations, Analyses and Predictions), typically through application of a quantitative algorithm.</w:t>
            </w:r>
            <w:r>
              <w:t xml:space="preserve"> </w:t>
            </w:r>
            <w:r w:rsidRPr="007D5D05">
              <w:t>In the context of this resolution, the term is understood to include certain watches, warnings, advisories and alerts regarding adverse weather, hydrological or other environmental phenomena exchanged among WMO Members.</w:t>
            </w:r>
          </w:p>
        </w:tc>
      </w:tr>
      <w:tr w:rsidR="000E7719" w:rsidRPr="007D5D05" w14:paraId="288FCA17" w14:textId="77777777" w:rsidTr="00C662BC">
        <w:tc>
          <w:tcPr>
            <w:tcW w:w="2173" w:type="dxa"/>
          </w:tcPr>
          <w:p w14:paraId="2255196F" w14:textId="77777777" w:rsidR="000E7719" w:rsidRPr="007D5D05" w:rsidRDefault="000E7719" w:rsidP="00C662BC">
            <w:pPr>
              <w:spacing w:before="100" w:after="100"/>
              <w:jc w:val="left"/>
            </w:pPr>
            <w:r w:rsidRPr="007D5D05">
              <w:t xml:space="preserve">Earth </w:t>
            </w:r>
            <w:r>
              <w:t>s</w:t>
            </w:r>
            <w:r w:rsidRPr="007D5D05">
              <w:t xml:space="preserve">ystem, Earth </w:t>
            </w:r>
            <w:r>
              <w:t>s</w:t>
            </w:r>
            <w:r w:rsidRPr="007D5D05">
              <w:t xml:space="preserve">ystem </w:t>
            </w:r>
            <w:r>
              <w:t>d</w:t>
            </w:r>
            <w:r w:rsidRPr="007D5D05">
              <w:t>ata</w:t>
            </w:r>
          </w:p>
        </w:tc>
        <w:tc>
          <w:tcPr>
            <w:tcW w:w="7456" w:type="dxa"/>
          </w:tcPr>
          <w:p w14:paraId="35BD7A63" w14:textId="77777777" w:rsidR="000E7719" w:rsidRPr="007D5D05" w:rsidRDefault="000E7719" w:rsidP="00C662BC">
            <w:pPr>
              <w:spacing w:before="100" w:after="100"/>
              <w:jc w:val="left"/>
            </w:pPr>
            <w:r w:rsidRPr="007D5D05">
              <w:t xml:space="preserve">Earth </w:t>
            </w:r>
            <w:r>
              <w:t>s</w:t>
            </w:r>
            <w:r w:rsidRPr="007D5D05">
              <w:t>ystem refers to the various interacting components, or “spheres”, of the overall geosphere and (often also to) the physical, chemical, biological and human-related processes through which these spheres interact. In the context of this resolution, the primary emphasis is on the Earth’s land surface, cryosphere, hydrosphere, atmosphere and exosphere and the physical and chemical processes taking place within these spheres and those through which they interact.</w:t>
            </w:r>
          </w:p>
          <w:p w14:paraId="410CF13F" w14:textId="77777777" w:rsidR="000E7719" w:rsidRPr="007D5D05" w:rsidRDefault="000E7719" w:rsidP="00C662BC">
            <w:pPr>
              <w:spacing w:before="100" w:after="100"/>
              <w:jc w:val="left"/>
            </w:pPr>
            <w:r w:rsidRPr="007D5D05">
              <w:t xml:space="preserve">Earth </w:t>
            </w:r>
            <w:r>
              <w:t>s</w:t>
            </w:r>
            <w:r w:rsidRPr="007D5D05">
              <w:t>ystem data is thus to be understood as data (defined above) describing past, current or future states of the Earth’s land surface, cryosphere, hydrosphere, atmosphere and exosphere.</w:t>
            </w:r>
          </w:p>
        </w:tc>
      </w:tr>
      <w:tr w:rsidR="000E7719" w:rsidRPr="007D5D05" w14:paraId="2F92BD55" w14:textId="77777777" w:rsidTr="00C662BC">
        <w:tc>
          <w:tcPr>
            <w:tcW w:w="2173" w:type="dxa"/>
          </w:tcPr>
          <w:p w14:paraId="2F48A3C8" w14:textId="77777777" w:rsidR="000E7719" w:rsidRPr="007D5D05" w:rsidRDefault="000E7719" w:rsidP="00C662BC">
            <w:pPr>
              <w:spacing w:before="100" w:after="100"/>
              <w:jc w:val="left"/>
            </w:pPr>
            <w:r w:rsidRPr="007D5D05">
              <w:t>Data exchange</w:t>
            </w:r>
          </w:p>
        </w:tc>
        <w:tc>
          <w:tcPr>
            <w:tcW w:w="7456" w:type="dxa"/>
          </w:tcPr>
          <w:p w14:paraId="10BFF7D1" w14:textId="77777777" w:rsidR="000E7719" w:rsidRPr="007D5D05" w:rsidRDefault="000E7719" w:rsidP="00C662BC">
            <w:pPr>
              <w:spacing w:before="100" w:after="100"/>
              <w:jc w:val="left"/>
            </w:pPr>
            <w:r w:rsidRPr="007D5D05">
              <w:t xml:space="preserve">Data </w:t>
            </w:r>
            <w:r>
              <w:t>e</w:t>
            </w:r>
            <w:r w:rsidRPr="007D5D05">
              <w:t xml:space="preserve">xchange means making data accessible and available for national and international users at the required timeliness and via agreed channels or on agreed platforms; this includes ensuring interoperability of the data, </w:t>
            </w:r>
            <w:proofErr w:type="gramStart"/>
            <w:r w:rsidRPr="007D5D05">
              <w:t>e.g.</w:t>
            </w:r>
            <w:proofErr w:type="gramEnd"/>
            <w:r w:rsidRPr="007D5D05">
              <w:t xml:space="preserve"> via the use of common agreed formats, provision of necessary decoding software, provision of all necessary metadata, etc. as specified in the relevant parts of the WMO Technical Regulations</w:t>
            </w:r>
            <w:r>
              <w:t>.</w:t>
            </w:r>
          </w:p>
        </w:tc>
      </w:tr>
      <w:tr w:rsidR="000E7719" w:rsidRPr="007D5D05" w14:paraId="4C079D4C" w14:textId="77777777" w:rsidTr="00C662BC">
        <w:tc>
          <w:tcPr>
            <w:tcW w:w="2173" w:type="dxa"/>
          </w:tcPr>
          <w:p w14:paraId="2B762665" w14:textId="77777777" w:rsidR="000E7719" w:rsidRPr="007D5D05" w:rsidRDefault="000E7719" w:rsidP="00C662BC">
            <w:pPr>
              <w:spacing w:before="100" w:after="100"/>
              <w:jc w:val="left"/>
            </w:pPr>
            <w:r w:rsidRPr="007D5D05">
              <w:lastRenderedPageBreak/>
              <w:t xml:space="preserve">Free and </w:t>
            </w:r>
            <w:r>
              <w:t>u</w:t>
            </w:r>
            <w:r w:rsidRPr="007D5D05">
              <w:t>nrestricted</w:t>
            </w:r>
          </w:p>
        </w:tc>
        <w:tc>
          <w:tcPr>
            <w:tcW w:w="7456" w:type="dxa"/>
          </w:tcPr>
          <w:p w14:paraId="6EABB33A" w14:textId="77777777" w:rsidR="000E7719" w:rsidRPr="007D5D05" w:rsidRDefault="000E7719" w:rsidP="00C662BC">
            <w:pPr>
              <w:spacing w:before="100" w:after="100"/>
              <w:jc w:val="left"/>
            </w:pPr>
            <w:r w:rsidRPr="007D5D05">
              <w:t xml:space="preserve">Free and </w:t>
            </w:r>
            <w:r>
              <w:t>u</w:t>
            </w:r>
            <w:r w:rsidRPr="007D5D05">
              <w:t xml:space="preserve">nrestricted means available for use, re-use and sharing without charge and with no conditions on use. </w:t>
            </w:r>
          </w:p>
        </w:tc>
      </w:tr>
      <w:tr w:rsidR="000E7719" w:rsidRPr="007D5D05" w14:paraId="4EF225DD" w14:textId="77777777" w:rsidTr="00C662BC">
        <w:tc>
          <w:tcPr>
            <w:tcW w:w="2173" w:type="dxa"/>
          </w:tcPr>
          <w:p w14:paraId="5B2A55BC" w14:textId="77777777" w:rsidR="000E7719" w:rsidRPr="007D5D05" w:rsidRDefault="000E7719" w:rsidP="00C662BC">
            <w:pPr>
              <w:spacing w:before="100" w:after="100"/>
              <w:jc w:val="left"/>
            </w:pPr>
            <w:r w:rsidRPr="007D5D05">
              <w:t>Without charge</w:t>
            </w:r>
          </w:p>
        </w:tc>
        <w:tc>
          <w:tcPr>
            <w:tcW w:w="7456" w:type="dxa"/>
          </w:tcPr>
          <w:p w14:paraId="0227E112" w14:textId="77777777" w:rsidR="000E7719" w:rsidRPr="007D5D05" w:rsidRDefault="000E7719" w:rsidP="00C662BC">
            <w:pPr>
              <w:spacing w:before="100" w:after="100"/>
              <w:jc w:val="left"/>
            </w:pPr>
            <w:r w:rsidRPr="007D5D05">
              <w:t xml:space="preserve">Without </w:t>
            </w:r>
            <w:r>
              <w:t>c</w:t>
            </w:r>
            <w:r w:rsidRPr="007D5D05">
              <w:t xml:space="preserve">harge, in the context of this resolution, means at no more than the cost of reproduction and delivery, without charge for the data and products themselves. </w:t>
            </w:r>
          </w:p>
        </w:tc>
      </w:tr>
      <w:tr w:rsidR="000E7719" w:rsidRPr="007D5D05" w14:paraId="19556AAF" w14:textId="77777777" w:rsidTr="00C662BC">
        <w:tc>
          <w:tcPr>
            <w:tcW w:w="2173" w:type="dxa"/>
          </w:tcPr>
          <w:p w14:paraId="3AA35D37" w14:textId="77777777" w:rsidR="000E7719" w:rsidRPr="007D5D05" w:rsidRDefault="000E7719" w:rsidP="00C662BC">
            <w:pPr>
              <w:spacing w:before="100" w:after="100"/>
              <w:jc w:val="left"/>
            </w:pPr>
            <w:r w:rsidRPr="007D5D05">
              <w:t>Conditions on use</w:t>
            </w:r>
          </w:p>
        </w:tc>
        <w:tc>
          <w:tcPr>
            <w:tcW w:w="7456" w:type="dxa"/>
          </w:tcPr>
          <w:p w14:paraId="283BCDDD" w14:textId="77777777" w:rsidR="000E7719" w:rsidRPr="007D5D05" w:rsidRDefault="000E7719" w:rsidP="00C662BC">
            <w:pPr>
              <w:spacing w:before="100" w:after="100"/>
              <w:jc w:val="left"/>
            </w:pPr>
            <w:r w:rsidRPr="007D5D05">
              <w:t>In the context of this resolution, conditions on use may be applied only to recommended data; such conditions may be applied using licenses. Note that attribution is not considered a condition on data use and is strongly encouraged in all cases.</w:t>
            </w:r>
          </w:p>
        </w:tc>
      </w:tr>
    </w:tbl>
    <w:p w14:paraId="7CEA756A" w14:textId="77777777" w:rsidR="000E7719" w:rsidRDefault="000E7719" w:rsidP="000E7719"/>
    <w:p w14:paraId="49A76C67" w14:textId="03AC28D0" w:rsidR="000E7719" w:rsidRDefault="000E7719" w:rsidP="000E7719">
      <w:pPr>
        <w:pStyle w:val="WMOBodyText"/>
        <w:jc w:val="center"/>
      </w:pPr>
      <w:bookmarkStart w:id="15" w:name="_Annex_to_draft_3"/>
      <w:bookmarkEnd w:id="0"/>
      <w:bookmarkEnd w:id="15"/>
    </w:p>
    <w:p w14:paraId="2E106890" w14:textId="77777777" w:rsidR="00D17DCE" w:rsidRDefault="006948C3">
      <w:pPr>
        <w:jc w:val="left"/>
        <w:rPr>
          <w:lang w:val="en-GB"/>
        </w:rPr>
        <w:sectPr w:rsidR="00D17DCE" w:rsidSect="00477987">
          <w:headerReference w:type="default" r:id="rId77"/>
          <w:pgSz w:w="12240" w:h="15840"/>
          <w:pgMar w:top="1152" w:right="1008" w:bottom="720" w:left="1152" w:header="720" w:footer="720" w:gutter="0"/>
          <w:pgNumType w:start="1"/>
          <w:cols w:space="720"/>
          <w:docGrid w:linePitch="360"/>
        </w:sectPr>
      </w:pPr>
      <w:r>
        <w:rPr>
          <w:lang w:val="en-GB"/>
        </w:rPr>
        <w:br w:type="page"/>
      </w:r>
    </w:p>
    <w:p w14:paraId="5A9DB2C5" w14:textId="72C6D8D7" w:rsidR="00B44330" w:rsidRDefault="00B44330" w:rsidP="00D17DCE">
      <w:pPr>
        <w:pStyle w:val="Heading1"/>
      </w:pPr>
      <w:r>
        <w:lastRenderedPageBreak/>
        <w:t>ANNEX II</w:t>
      </w:r>
    </w:p>
    <w:p w14:paraId="5179AF8F" w14:textId="77777777" w:rsidR="00B44330" w:rsidRPr="00B44330" w:rsidRDefault="00B44330" w:rsidP="00B44330"/>
    <w:p w14:paraId="05AD8BEF" w14:textId="71E789C8" w:rsidR="00D17DCE" w:rsidRPr="00B44330" w:rsidRDefault="00D17DCE" w:rsidP="00D17DCE">
      <w:pPr>
        <w:pStyle w:val="Heading1"/>
        <w:rPr>
          <w:u w:val="none"/>
        </w:rPr>
      </w:pPr>
      <w:r w:rsidRPr="00B44330">
        <w:rPr>
          <w:u w:val="none"/>
        </w:rPr>
        <w:t>Amendments to the Technical Regulations related to establishment of the Global Basic Observing Network (GBON)</w:t>
      </w:r>
    </w:p>
    <w:p w14:paraId="2DCA80B1" w14:textId="77777777" w:rsidR="001207C0" w:rsidRDefault="001207C0" w:rsidP="00B44330">
      <w:pPr>
        <w:pStyle w:val="Heading2"/>
        <w:jc w:val="center"/>
      </w:pPr>
    </w:p>
    <w:p w14:paraId="3F0C09BD" w14:textId="0EAD6A0F" w:rsidR="00D17DCE" w:rsidRPr="00B24FC9" w:rsidRDefault="00D17DCE" w:rsidP="00B44330">
      <w:pPr>
        <w:pStyle w:val="Heading2"/>
        <w:jc w:val="center"/>
      </w:pPr>
      <w:r w:rsidRPr="00B24FC9">
        <w:t xml:space="preserve">Draft Resolution </w:t>
      </w:r>
      <w:r>
        <w:t>5.2</w:t>
      </w:r>
      <w:r w:rsidRPr="00B24FC9">
        <w:t xml:space="preserve">/1 </w:t>
      </w:r>
      <w:r>
        <w:t>(Cg-</w:t>
      </w:r>
      <w:proofErr w:type="gramStart"/>
      <w:r>
        <w:t>Ext(</w:t>
      </w:r>
      <w:proofErr w:type="gramEnd"/>
      <w:r>
        <w:t>2021))</w:t>
      </w:r>
    </w:p>
    <w:p w14:paraId="2EC957C7" w14:textId="411F44CA" w:rsidR="00D17DCE" w:rsidRPr="00B24FC9" w:rsidRDefault="001207C0" w:rsidP="00D17DCE">
      <w:pPr>
        <w:pStyle w:val="WMOBodyText"/>
      </w:pPr>
      <w:r>
        <w:t>T</w:t>
      </w:r>
      <w:r w:rsidR="00D17DCE" w:rsidRPr="00B24FC9">
        <w:t xml:space="preserve">HE </w:t>
      </w:r>
      <w:r w:rsidR="00D17DCE">
        <w:t>WORLD METEOROLOGICAL CONGRESS</w:t>
      </w:r>
      <w:r w:rsidR="00D17DCE" w:rsidRPr="00B24FC9">
        <w:t>,</w:t>
      </w:r>
    </w:p>
    <w:p w14:paraId="7D393F56" w14:textId="77777777" w:rsidR="00D17DCE" w:rsidRDefault="00D17DCE" w:rsidP="00D17DCE">
      <w:pPr>
        <w:pStyle w:val="WMOBodyText"/>
      </w:pPr>
      <w:r w:rsidRPr="00F3069C">
        <w:rPr>
          <w:b/>
          <w:bCs/>
        </w:rPr>
        <w:t>Recalling</w:t>
      </w:r>
      <w:r w:rsidRPr="00F3069C">
        <w:t xml:space="preserve"> </w:t>
      </w:r>
    </w:p>
    <w:p w14:paraId="183FC27A" w14:textId="77777777" w:rsidR="00D17DCE" w:rsidRDefault="00D17DCE" w:rsidP="00D17DCE">
      <w:pPr>
        <w:pStyle w:val="WMOBodyText"/>
        <w:ind w:left="567" w:hanging="567"/>
      </w:pPr>
      <w:r w:rsidRPr="00614275">
        <w:t>(1</w:t>
      </w:r>
      <w:r>
        <w:t>)</w:t>
      </w:r>
      <w:r>
        <w:tab/>
        <w:t>Articles 2 (a), 2 (c) and 8 (d) of the Convention of the World Meteorological Organization,</w:t>
      </w:r>
    </w:p>
    <w:p w14:paraId="61147C17" w14:textId="77777777" w:rsidR="00D17DCE" w:rsidRDefault="00D17DCE" w:rsidP="00D17DCE">
      <w:pPr>
        <w:pStyle w:val="WMOBodyText"/>
        <w:ind w:left="567" w:hanging="567"/>
      </w:pPr>
      <w:r>
        <w:t>(2)</w:t>
      </w:r>
      <w:r>
        <w:tab/>
      </w:r>
      <w:hyperlink r:id="rId78" w:anchor="page=120" w:history="1">
        <w:r w:rsidRPr="00485385">
          <w:rPr>
            <w:rStyle w:val="Hyperlink"/>
          </w:rPr>
          <w:t>Resolution 34 (Cg-18)</w:t>
        </w:r>
      </w:hyperlink>
      <w:r w:rsidRPr="00006E90">
        <w:rPr>
          <w:bCs/>
        </w:rPr>
        <w:t xml:space="preserve"> </w:t>
      </w:r>
      <w:r>
        <w:rPr>
          <w:bCs/>
        </w:rPr>
        <w:t>–</w:t>
      </w:r>
      <w:r w:rsidRPr="00006E90">
        <w:rPr>
          <w:bCs/>
        </w:rPr>
        <w:t xml:space="preserve"> Global Basic Observing Network</w:t>
      </w:r>
      <w:r>
        <w:rPr>
          <w:bCs/>
        </w:rPr>
        <w:t xml:space="preserve"> (GBON),</w:t>
      </w:r>
    </w:p>
    <w:p w14:paraId="69E959EA" w14:textId="77777777" w:rsidR="00D17DCE" w:rsidRDefault="00D17DCE" w:rsidP="00D17DCE">
      <w:pPr>
        <w:pStyle w:val="WMOBodyText"/>
        <w:ind w:left="567" w:hanging="567"/>
      </w:pPr>
      <w:r>
        <w:t xml:space="preserve">(3) </w:t>
      </w:r>
      <w:bookmarkStart w:id="16" w:name="_Hlk63408042"/>
      <w:r>
        <w:tab/>
      </w:r>
      <w:hyperlink r:id="rId79" w:anchor="page=127" w:history="1">
        <w:r w:rsidRPr="00902A19">
          <w:rPr>
            <w:rStyle w:val="Hyperlink"/>
          </w:rPr>
          <w:t>Resolution</w:t>
        </w:r>
        <w:r>
          <w:rPr>
            <w:rStyle w:val="Hyperlink"/>
          </w:rPr>
          <w:t xml:space="preserve"> 3</w:t>
        </w:r>
        <w:r w:rsidRPr="00902A19">
          <w:rPr>
            <w:rStyle w:val="Hyperlink"/>
          </w:rPr>
          <w:t>7 (Cg-18)</w:t>
        </w:r>
      </w:hyperlink>
      <w:r>
        <w:t xml:space="preserve"> – The WMO Integrated Global Observing System transition to operational status commencing in 2020</w:t>
      </w:r>
      <w:bookmarkEnd w:id="16"/>
      <w:r>
        <w:t>,</w:t>
      </w:r>
    </w:p>
    <w:p w14:paraId="382B64DD" w14:textId="77777777" w:rsidR="00D17DCE" w:rsidRDefault="00D17DCE" w:rsidP="00D17DCE">
      <w:pPr>
        <w:pStyle w:val="WMOBodyText"/>
        <w:ind w:left="426" w:hanging="426"/>
      </w:pPr>
      <w:bookmarkStart w:id="17" w:name="_Hlk64969667"/>
      <w:r>
        <w:rPr>
          <w:rFonts w:ascii="Verdana,Bold" w:eastAsia="MS Mincho" w:hAnsi="Verdana,Bold" w:cs="Verdana,Bold"/>
          <w:b/>
          <w:bCs/>
        </w:rPr>
        <w:t>Noting:</w:t>
      </w:r>
    </w:p>
    <w:p w14:paraId="73C9399D" w14:textId="77777777" w:rsidR="00D17DCE" w:rsidRDefault="00D17DCE" w:rsidP="00D17DCE">
      <w:pPr>
        <w:pStyle w:val="WMOBodyText"/>
        <w:ind w:left="567" w:hanging="567"/>
      </w:pPr>
      <w:r>
        <w:t>(1)</w:t>
      </w:r>
      <w:r>
        <w:tab/>
      </w:r>
      <w:hyperlink r:id="rId80" w:history="1">
        <w:r w:rsidRPr="00F83BFD">
          <w:rPr>
            <w:rStyle w:val="Hyperlink"/>
          </w:rPr>
          <w:t>Resolution 9 (EC-73)</w:t>
        </w:r>
      </w:hyperlink>
      <w:r w:rsidRPr="00B74BB6">
        <w:t xml:space="preserve"> </w:t>
      </w:r>
      <w:r>
        <w:t xml:space="preserve">– </w:t>
      </w:r>
      <w:r w:rsidRPr="00B74BB6">
        <w:t>Plan for the WIGOS Initial Operational Phase (2020</w:t>
      </w:r>
      <w:r>
        <w:t>–</w:t>
      </w:r>
      <w:r w:rsidRPr="00B74BB6">
        <w:t>2023)</w:t>
      </w:r>
      <w:r w:rsidRPr="009C619E">
        <w:t>,</w:t>
      </w:r>
      <w:r>
        <w:t xml:space="preserve"> </w:t>
      </w:r>
    </w:p>
    <w:p w14:paraId="09B4393E" w14:textId="77777777" w:rsidR="00D17DCE" w:rsidRDefault="00D17DCE" w:rsidP="00D17DCE">
      <w:pPr>
        <w:pStyle w:val="WMOBodyText"/>
        <w:ind w:left="567" w:hanging="567"/>
      </w:pPr>
      <w:r w:rsidRPr="004329AB">
        <w:t>(2)</w:t>
      </w:r>
      <w:r w:rsidRPr="004329AB">
        <w:tab/>
      </w:r>
      <w:bookmarkEnd w:id="17"/>
      <w:r>
        <w:fldChar w:fldCharType="begin"/>
      </w:r>
      <w:r>
        <w:instrText xml:space="preserve"> HYPERLINK "https://meetings.wmo.int/Cg-Ext-2021/_layouts/15/WopiFrame.aspx?sourcedoc=/Cg-Ext-2021/English/1.%20DRAFTS%20FOR%20DISCUSSION/Cg-Ext(2021)-d04-1-WMO-UNIFIED-POLICY-FOR-THE-INTERNATIONAL-draft1_en.docx&amp;action=default" </w:instrText>
      </w:r>
      <w:r>
        <w:fldChar w:fldCharType="separate"/>
      </w:r>
      <w:r w:rsidRPr="00F47B9C">
        <w:rPr>
          <w:rStyle w:val="Hyperlink"/>
        </w:rPr>
        <w:t>Draft Resolution 4.1/1 (Cg-Ext(2021))</w:t>
      </w:r>
      <w:r>
        <w:fldChar w:fldCharType="end"/>
      </w:r>
      <w:r w:rsidRPr="004329AB">
        <w:t xml:space="preserve"> </w:t>
      </w:r>
      <w:r>
        <w:t xml:space="preserve">– </w:t>
      </w:r>
      <w:r w:rsidRPr="004329AB">
        <w:t>WMO Unified Policy for the International Exchange of Earth System Data,</w:t>
      </w:r>
      <w:r>
        <w:t xml:space="preserve"> </w:t>
      </w:r>
    </w:p>
    <w:p w14:paraId="6204C714" w14:textId="77777777" w:rsidR="00D17DCE" w:rsidRPr="00006E90" w:rsidRDefault="00D17DCE" w:rsidP="00D17DCE">
      <w:pPr>
        <w:pStyle w:val="WMOBodyText"/>
        <w:ind w:left="567" w:hanging="567"/>
      </w:pPr>
      <w:r w:rsidRPr="00233676">
        <w:t>(3)</w:t>
      </w:r>
      <w:r w:rsidRPr="00233676">
        <w:tab/>
      </w:r>
      <w:hyperlink r:id="rId81" w:history="1">
        <w:r w:rsidRPr="00F05699">
          <w:rPr>
            <w:rStyle w:val="Hyperlink"/>
          </w:rPr>
          <w:t>Draft Resolution 4.2/1 (Cg-Ext(2021))</w:t>
        </w:r>
      </w:hyperlink>
      <w:r>
        <w:t xml:space="preserve"> –</w:t>
      </w:r>
      <w:r w:rsidRPr="00233676">
        <w:t xml:space="preserve"> Systematic Observations Financing Facility: Supporting Members in the Implementation of GBON,</w:t>
      </w:r>
    </w:p>
    <w:p w14:paraId="6C563603" w14:textId="77777777" w:rsidR="00D17DCE" w:rsidRPr="0029687D" w:rsidRDefault="00D17DCE" w:rsidP="00D17DCE">
      <w:pPr>
        <w:spacing w:before="240"/>
        <w:jc w:val="left"/>
        <w:rPr>
          <w:rFonts w:eastAsiaTheme="minorHAnsi" w:cstheme="minorBidi"/>
        </w:rPr>
      </w:pPr>
      <w:r w:rsidRPr="002E2833">
        <w:rPr>
          <w:b/>
          <w:bCs/>
        </w:rPr>
        <w:t>Noting further</w:t>
      </w:r>
      <w:r>
        <w:t xml:space="preserve"> that the draft </w:t>
      </w:r>
      <w:bookmarkStart w:id="18" w:name="_Hlk63955301"/>
      <w:r>
        <w:t xml:space="preserve">amendments to the </w:t>
      </w:r>
      <w:bookmarkEnd w:id="18"/>
      <w:r>
        <w:t>T</w:t>
      </w:r>
      <w:r w:rsidRPr="004B76F6">
        <w:t xml:space="preserve">echnical </w:t>
      </w:r>
      <w:r>
        <w:t>R</w:t>
      </w:r>
      <w:r w:rsidRPr="004B76F6">
        <w:t xml:space="preserve">egulations related to establishment of the </w:t>
      </w:r>
      <w:r>
        <w:t>G</w:t>
      </w:r>
      <w:r w:rsidRPr="004B76F6">
        <w:t xml:space="preserve">lobal </w:t>
      </w:r>
      <w:r>
        <w:t>B</w:t>
      </w:r>
      <w:r w:rsidRPr="004B76F6">
        <w:t xml:space="preserve">asic </w:t>
      </w:r>
      <w:r>
        <w:t>O</w:t>
      </w:r>
      <w:r w:rsidRPr="004B76F6">
        <w:t xml:space="preserve">bserving </w:t>
      </w:r>
      <w:r>
        <w:t>N</w:t>
      </w:r>
      <w:r w:rsidRPr="004B76F6">
        <w:t>etwork (</w:t>
      </w:r>
      <w:r>
        <w:t>GBON</w:t>
      </w:r>
      <w:r w:rsidRPr="004B76F6">
        <w:t>)</w:t>
      </w:r>
      <w:r>
        <w:t xml:space="preserve"> were circulated to all Members and their comments were incorporated in accordance with </w:t>
      </w:r>
      <w:hyperlink r:id="rId82" w:history="1">
        <w:r w:rsidRPr="00485385">
          <w:rPr>
            <w:rStyle w:val="Hyperlink"/>
            <w:bCs/>
          </w:rPr>
          <w:t xml:space="preserve">Recommendation </w:t>
        </w:r>
        <w:r>
          <w:rPr>
            <w:rStyle w:val="Hyperlink"/>
            <w:bCs/>
          </w:rPr>
          <w:t>4</w:t>
        </w:r>
        <w:r w:rsidRPr="00485385">
          <w:rPr>
            <w:rStyle w:val="Hyperlink"/>
            <w:bCs/>
          </w:rPr>
          <w:t xml:space="preserve"> (</w:t>
        </w:r>
        <w:r>
          <w:rPr>
            <w:rStyle w:val="Hyperlink"/>
            <w:bCs/>
          </w:rPr>
          <w:t>EC-73</w:t>
        </w:r>
        <w:r w:rsidRPr="00485385">
          <w:rPr>
            <w:rStyle w:val="Hyperlink"/>
            <w:bCs/>
          </w:rPr>
          <w:t>)</w:t>
        </w:r>
      </w:hyperlink>
      <w:r>
        <w:rPr>
          <w:rStyle w:val="Hyperlink"/>
          <w:bCs/>
        </w:rPr>
        <w:t xml:space="preserve"> – </w:t>
      </w:r>
      <w:r>
        <w:t>Update of Regulatory Material Related to Establishment of the Global Basic Observing Network (GBON),</w:t>
      </w:r>
    </w:p>
    <w:p w14:paraId="4262F292" w14:textId="77777777" w:rsidR="00D17DCE" w:rsidRPr="0029687D" w:rsidRDefault="00D17DCE" w:rsidP="00D17DCE">
      <w:pPr>
        <w:spacing w:before="240"/>
        <w:jc w:val="left"/>
        <w:rPr>
          <w:rFonts w:eastAsiaTheme="minorHAnsi" w:cstheme="minorBidi"/>
        </w:rPr>
      </w:pPr>
      <w:r w:rsidRPr="00B24FC9">
        <w:rPr>
          <w:b/>
        </w:rPr>
        <w:t xml:space="preserve">Having </w:t>
      </w:r>
      <w:r w:rsidRPr="00006E90">
        <w:rPr>
          <w:b/>
          <w:bCs/>
        </w:rPr>
        <w:t>examined</w:t>
      </w:r>
      <w:r w:rsidRPr="00006E90">
        <w:t xml:space="preserve"> </w:t>
      </w:r>
      <w:hyperlink r:id="rId83" w:history="1">
        <w:r w:rsidRPr="00485385">
          <w:rPr>
            <w:rStyle w:val="Hyperlink"/>
            <w:bCs/>
          </w:rPr>
          <w:t xml:space="preserve">Recommendation </w:t>
        </w:r>
        <w:r>
          <w:rPr>
            <w:rStyle w:val="Hyperlink"/>
            <w:bCs/>
          </w:rPr>
          <w:t>4</w:t>
        </w:r>
        <w:r w:rsidRPr="00485385">
          <w:rPr>
            <w:rStyle w:val="Hyperlink"/>
            <w:bCs/>
          </w:rPr>
          <w:t xml:space="preserve"> (</w:t>
        </w:r>
        <w:r>
          <w:rPr>
            <w:rStyle w:val="Hyperlink"/>
            <w:bCs/>
          </w:rPr>
          <w:t>EC-73</w:t>
        </w:r>
        <w:r w:rsidRPr="00485385">
          <w:rPr>
            <w:rStyle w:val="Hyperlink"/>
            <w:bCs/>
          </w:rPr>
          <w:t>)</w:t>
        </w:r>
      </w:hyperlink>
      <w:r>
        <w:rPr>
          <w:rStyle w:val="Hyperlink"/>
          <w:bCs/>
        </w:rPr>
        <w:t xml:space="preserve"> </w:t>
      </w:r>
      <w:r w:rsidRPr="0029687D">
        <w:rPr>
          <w:rStyle w:val="Hyperlink"/>
          <w:bCs/>
        </w:rPr>
        <w:t>–</w:t>
      </w:r>
      <w:r w:rsidRPr="0029687D">
        <w:t xml:space="preserve"> </w:t>
      </w:r>
      <w:r>
        <w:t>Update of Regulatory Material Related to Establishment of the Global Basic Observing Network (GBON),</w:t>
      </w:r>
    </w:p>
    <w:p w14:paraId="6900B104" w14:textId="77777777" w:rsidR="00D17DCE" w:rsidRDefault="00D17DCE" w:rsidP="00D17DCE">
      <w:pPr>
        <w:pStyle w:val="WMOBodyText"/>
      </w:pPr>
      <w:r w:rsidRPr="00006E90">
        <w:rPr>
          <w:b/>
          <w:bCs/>
        </w:rPr>
        <w:t xml:space="preserve">Having </w:t>
      </w:r>
      <w:r>
        <w:rPr>
          <w:b/>
        </w:rPr>
        <w:t>consider</w:t>
      </w:r>
      <w:r w:rsidRPr="00B24FC9">
        <w:rPr>
          <w:b/>
        </w:rPr>
        <w:t>ed</w:t>
      </w:r>
      <w:r w:rsidRPr="00006E90">
        <w:t xml:space="preserve"> the draft GBON provisions</w:t>
      </w:r>
      <w:r w:rsidRPr="00006E90">
        <w:rPr>
          <w:rFonts w:cs="ArialMT"/>
        </w:rPr>
        <w:t xml:space="preserve"> provided in</w:t>
      </w:r>
      <w:r>
        <w:rPr>
          <w:rFonts w:cs="ArialMT"/>
        </w:rPr>
        <w:t xml:space="preserve"> the </w:t>
      </w:r>
      <w:hyperlink w:anchor="Annex" w:history="1">
        <w:r>
          <w:rPr>
            <w:rStyle w:val="Hyperlink"/>
          </w:rPr>
          <w:t>a</w:t>
        </w:r>
        <w:r w:rsidRPr="00B24FC9">
          <w:rPr>
            <w:rStyle w:val="Hyperlink"/>
          </w:rPr>
          <w:t>nnex</w:t>
        </w:r>
      </w:hyperlink>
      <w:r>
        <w:rPr>
          <w:rFonts w:ascii="Verdana,Bold" w:eastAsia="MS Mincho" w:hAnsi="Verdana,Bold" w:cs="Verdana,Bold"/>
          <w:color w:val="000000"/>
        </w:rPr>
        <w:t xml:space="preserve"> </w:t>
      </w:r>
      <w:r>
        <w:rPr>
          <w:rFonts w:eastAsia="MS Mincho"/>
          <w:color w:val="000000"/>
        </w:rPr>
        <w:t>to the present resolution</w:t>
      </w:r>
      <w:r w:rsidRPr="00006E90">
        <w:t>,</w:t>
      </w:r>
      <w:r>
        <w:t xml:space="preserve"> </w:t>
      </w:r>
    </w:p>
    <w:p w14:paraId="5A93C875" w14:textId="77777777" w:rsidR="00D17DCE" w:rsidRDefault="00D17DCE" w:rsidP="00D17DCE">
      <w:pPr>
        <w:pStyle w:val="WMOBodyText"/>
      </w:pPr>
      <w:r>
        <w:rPr>
          <w:rFonts w:ascii="Verdana,Bold" w:eastAsia="MS Mincho" w:hAnsi="Verdana,Bold" w:cs="Verdana,Bold"/>
          <w:b/>
          <w:bCs/>
          <w:color w:val="221E1F"/>
        </w:rPr>
        <w:t xml:space="preserve">Approves </w:t>
      </w:r>
      <w:r>
        <w:rPr>
          <w:rFonts w:eastAsia="MS Mincho"/>
          <w:color w:val="221E1F"/>
        </w:rPr>
        <w:t xml:space="preserve">the </w:t>
      </w:r>
      <w:r>
        <w:t>amendments to the T</w:t>
      </w:r>
      <w:r w:rsidRPr="004B76F6">
        <w:t xml:space="preserve">echnical </w:t>
      </w:r>
      <w:r>
        <w:t>R</w:t>
      </w:r>
      <w:r w:rsidRPr="004B76F6">
        <w:t xml:space="preserve">egulations related to establishment of the </w:t>
      </w:r>
      <w:r>
        <w:t>G</w:t>
      </w:r>
      <w:r w:rsidRPr="004B76F6">
        <w:t xml:space="preserve">lobal </w:t>
      </w:r>
      <w:r>
        <w:t>B</w:t>
      </w:r>
      <w:r w:rsidRPr="004B76F6">
        <w:t xml:space="preserve">asic </w:t>
      </w:r>
      <w:r>
        <w:t>O</w:t>
      </w:r>
      <w:r w:rsidRPr="004B76F6">
        <w:t xml:space="preserve">bserving </w:t>
      </w:r>
      <w:r>
        <w:t>N</w:t>
      </w:r>
      <w:r w:rsidRPr="004B76F6">
        <w:t>etwork (</w:t>
      </w:r>
      <w:r>
        <w:t>GBON</w:t>
      </w:r>
      <w:r w:rsidRPr="004B76F6">
        <w:t>)</w:t>
      </w:r>
      <w:r>
        <w:t>, as</w:t>
      </w:r>
      <w:r w:rsidRPr="00006E90">
        <w:rPr>
          <w:rFonts w:cs="ArialMT"/>
        </w:rPr>
        <w:t xml:space="preserve"> provided in </w:t>
      </w:r>
      <w:r>
        <w:rPr>
          <w:rFonts w:cs="ArialMT"/>
        </w:rPr>
        <w:t xml:space="preserve">the </w:t>
      </w:r>
      <w:hyperlink w:anchor="Annex" w:history="1">
        <w:r>
          <w:rPr>
            <w:rStyle w:val="Hyperlink"/>
          </w:rPr>
          <w:t>a</w:t>
        </w:r>
        <w:r w:rsidRPr="00B24FC9">
          <w:rPr>
            <w:rStyle w:val="Hyperlink"/>
          </w:rPr>
          <w:t>nnex</w:t>
        </w:r>
      </w:hyperlink>
      <w:r>
        <w:rPr>
          <w:rStyle w:val="Hyperlink"/>
        </w:rPr>
        <w:t xml:space="preserve"> </w:t>
      </w:r>
      <w:r w:rsidRPr="00006E90">
        <w:rPr>
          <w:rFonts w:cs="ArialMT"/>
        </w:rPr>
        <w:t>to th</w:t>
      </w:r>
      <w:r>
        <w:rPr>
          <w:rFonts w:cs="ArialMT"/>
        </w:rPr>
        <w:t>e</w:t>
      </w:r>
      <w:r w:rsidRPr="00006E90">
        <w:rPr>
          <w:rFonts w:cs="ArialMT"/>
        </w:rPr>
        <w:t xml:space="preserve"> </w:t>
      </w:r>
      <w:r>
        <w:rPr>
          <w:rFonts w:cs="ArialMT"/>
        </w:rPr>
        <w:t xml:space="preserve">present resolution, </w:t>
      </w:r>
      <w:r>
        <w:t>with effect of GBON implementation from 1 January 2023, considering that the GBON implementation plan takes into account the individual capabilities of Members;</w:t>
      </w:r>
    </w:p>
    <w:p w14:paraId="727E20D2" w14:textId="77777777" w:rsidR="00D17DCE" w:rsidRDefault="00D17DCE" w:rsidP="00D17DCE">
      <w:pPr>
        <w:autoSpaceDE w:val="0"/>
        <w:autoSpaceDN w:val="0"/>
        <w:adjustRightInd w:val="0"/>
        <w:spacing w:before="240"/>
        <w:jc w:val="left"/>
        <w:rPr>
          <w:rFonts w:ascii="Verdana,Bold" w:eastAsia="MS Mincho" w:hAnsi="Verdana,Bold" w:cs="Verdana,Bold"/>
          <w:b/>
          <w:bCs/>
          <w:lang w:eastAsia="zh-TW"/>
        </w:rPr>
      </w:pPr>
      <w:r>
        <w:rPr>
          <w:rFonts w:ascii="Verdana,Bold" w:eastAsia="MS Mincho" w:hAnsi="Verdana,Bold" w:cs="Verdana,Bold"/>
          <w:b/>
          <w:bCs/>
        </w:rPr>
        <w:t xml:space="preserve">Authorizes </w:t>
      </w:r>
      <w:r>
        <w:rPr>
          <w:rFonts w:eastAsia="MS Mincho"/>
        </w:rPr>
        <w:t xml:space="preserve">the Secretary-General to make any subsequent purely editorial amendments </w:t>
      </w:r>
      <w:r w:rsidRPr="0066181C">
        <w:rPr>
          <w:rFonts w:eastAsia="MS Mincho"/>
        </w:rPr>
        <w:t>to the annex to the present resolution</w:t>
      </w:r>
      <w:r>
        <w:rPr>
          <w:rFonts w:eastAsia="MS Mincho"/>
        </w:rPr>
        <w:t xml:space="preserve"> </w:t>
      </w:r>
      <w:r w:rsidRPr="006552FE">
        <w:rPr>
          <w:rFonts w:eastAsia="MS Mincho"/>
          <w:i/>
          <w:iCs/>
        </w:rPr>
        <w:t>[</w:t>
      </w:r>
      <w:r>
        <w:rPr>
          <w:rFonts w:eastAsia="MS Mincho"/>
          <w:i/>
          <w:iCs/>
        </w:rPr>
        <w:t>New Zealand</w:t>
      </w:r>
      <w:r w:rsidRPr="006552FE">
        <w:rPr>
          <w:rFonts w:eastAsia="MS Mincho"/>
          <w:i/>
          <w:iCs/>
        </w:rPr>
        <w:t>]</w:t>
      </w:r>
      <w:r>
        <w:rPr>
          <w:rFonts w:eastAsia="MS Mincho"/>
        </w:rPr>
        <w:t>;</w:t>
      </w:r>
    </w:p>
    <w:p w14:paraId="6BBDFCD7" w14:textId="1D608E16" w:rsidR="00D17DCE" w:rsidRPr="004329AB" w:rsidRDefault="00D17DCE" w:rsidP="00D17DCE">
      <w:pPr>
        <w:pStyle w:val="WMOBodyText"/>
      </w:pPr>
      <w:r w:rsidRPr="004329AB">
        <w:rPr>
          <w:b/>
          <w:bCs/>
        </w:rPr>
        <w:t xml:space="preserve">Urges </w:t>
      </w:r>
      <w:r w:rsidRPr="00D577EB">
        <w:t>Members</w:t>
      </w:r>
      <w:r w:rsidRPr="004329AB">
        <w:t xml:space="preserve"> to immediately commence their implementation of this network, including the necessary preparations for GBON station designation and GBON data exchange, if needed in a phased approach, as allowed by their individual capacities</w:t>
      </w:r>
      <w:r w:rsidRPr="00112AAA">
        <w:t>, where applicable,</w:t>
      </w:r>
      <w:r w:rsidRPr="00112AAA">
        <w:rPr>
          <w:i/>
          <w:iCs/>
        </w:rPr>
        <w:t xml:space="preserve"> [Japan</w:t>
      </w:r>
      <w:r w:rsidRPr="00972021">
        <w:rPr>
          <w:i/>
          <w:iCs/>
        </w:rPr>
        <w:t>]</w:t>
      </w:r>
      <w:r>
        <w:t xml:space="preserve"> </w:t>
      </w:r>
      <w:r w:rsidRPr="004329AB">
        <w:t>in combination with support of</w:t>
      </w:r>
      <w:r>
        <w:t xml:space="preserve"> </w:t>
      </w:r>
      <w:r w:rsidRPr="00D27C39">
        <w:t>multilateral and bilateral development partners</w:t>
      </w:r>
      <w:r w:rsidRPr="0082272C">
        <w:t>,</w:t>
      </w:r>
      <w:r w:rsidRPr="00D27C39">
        <w:t xml:space="preserve"> and financial mechanisms such as</w:t>
      </w:r>
      <w:r>
        <w:t xml:space="preserve"> the Systematic Observations Financing Facility (</w:t>
      </w:r>
      <w:r w:rsidRPr="004329AB">
        <w:t>SOFF</w:t>
      </w:r>
      <w:r>
        <w:t xml:space="preserve">) </w:t>
      </w:r>
      <w:r w:rsidRPr="00972021">
        <w:rPr>
          <w:i/>
          <w:iCs/>
        </w:rPr>
        <w:t>[Japan]</w:t>
      </w:r>
      <w:r>
        <w:t>;</w:t>
      </w:r>
    </w:p>
    <w:p w14:paraId="7299BB50" w14:textId="77777777" w:rsidR="00D17DCE" w:rsidRDefault="00D17DCE" w:rsidP="00D17DCE">
      <w:pPr>
        <w:pStyle w:val="WMOBodyText"/>
      </w:pPr>
      <w:r w:rsidRPr="003F327A">
        <w:rPr>
          <w:b/>
          <w:bCs/>
        </w:rPr>
        <w:lastRenderedPageBreak/>
        <w:t>Urges further</w:t>
      </w:r>
      <w:r w:rsidRPr="0082272C">
        <w:t xml:space="preserve"> </w:t>
      </w:r>
      <w:r w:rsidRPr="004329AB">
        <w:t>Members to support the implementation of GBON, including by supporting the development and establishment of SOFF and to consider contributing resources – financial, technical or in-kind – to its development and operation</w:t>
      </w:r>
      <w:r>
        <w:t>;</w:t>
      </w:r>
    </w:p>
    <w:p w14:paraId="0EB3EBF8" w14:textId="77777777" w:rsidR="00D17DCE" w:rsidRPr="007B1FEB" w:rsidRDefault="00D17DCE" w:rsidP="00D17DCE">
      <w:pPr>
        <w:pStyle w:val="WMOBodyText"/>
        <w:keepNext/>
        <w:keepLines/>
        <w:rPr>
          <w:rFonts w:eastAsia="MS Mincho"/>
          <w:color w:val="000000"/>
        </w:rPr>
      </w:pPr>
      <w:r w:rsidRPr="007B1FEB">
        <w:rPr>
          <w:rFonts w:ascii="Verdana,Bold" w:eastAsia="MS Mincho" w:hAnsi="Verdana,Bold" w:cs="Verdana,Bold"/>
          <w:b/>
          <w:bCs/>
          <w:color w:val="211D1E"/>
        </w:rPr>
        <w:t xml:space="preserve">Requests </w:t>
      </w:r>
      <w:r w:rsidRPr="007B1FEB">
        <w:rPr>
          <w:rFonts w:eastAsia="MS Mincho"/>
          <w:color w:val="211D1E"/>
        </w:rPr>
        <w:t xml:space="preserve">the Commission for Observation, Infrastructure and Information Systems </w:t>
      </w:r>
      <w:r w:rsidRPr="007B1FEB">
        <w:rPr>
          <w:rFonts w:eastAsia="MS Mincho"/>
          <w:color w:val="000000"/>
        </w:rPr>
        <w:t>to:</w:t>
      </w:r>
    </w:p>
    <w:p w14:paraId="27703EF8" w14:textId="77777777" w:rsidR="00D17DCE" w:rsidRPr="0046312A" w:rsidRDefault="00D17DCE" w:rsidP="00D17DCE">
      <w:pPr>
        <w:pStyle w:val="WMOBodyText"/>
        <w:keepNext/>
        <w:keepLines/>
        <w:ind w:left="567" w:hanging="567"/>
      </w:pPr>
      <w:r w:rsidRPr="0046312A">
        <w:t>(1)</w:t>
      </w:r>
      <w:r w:rsidRPr="0046312A">
        <w:tab/>
      </w:r>
      <w:r>
        <w:t>D</w:t>
      </w:r>
      <w:r w:rsidRPr="0046312A">
        <w:t>evelop technical guidelines, processes and procedures needed to ensure expedient and efficient implementation of GBON</w:t>
      </w:r>
      <w:r>
        <w:t>,</w:t>
      </w:r>
      <w:r w:rsidRPr="0046312A">
        <w:t xml:space="preserve"> and to prepare for effective performance and compliance monitoring of </w:t>
      </w:r>
      <w:r>
        <w:t>GBON;</w:t>
      </w:r>
    </w:p>
    <w:p w14:paraId="182C7A93" w14:textId="77777777" w:rsidR="00D17DCE" w:rsidRPr="0046312A" w:rsidRDefault="00D17DCE" w:rsidP="00D17DCE">
      <w:pPr>
        <w:pStyle w:val="WMOBodyText"/>
        <w:ind w:left="567" w:hanging="567"/>
      </w:pPr>
      <w:r w:rsidRPr="0046312A">
        <w:t>(2)</w:t>
      </w:r>
      <w:r w:rsidRPr="0046312A">
        <w:tab/>
        <w:t>Promote the development and adoption of cost-effective and environmental-friendly strategies and technologies to support the implementation and sustainability of GBON, especially in developing countries, particularly for surface-based upper-air observations and automatic weather stations</w:t>
      </w:r>
      <w:r>
        <w:t>;</w:t>
      </w:r>
    </w:p>
    <w:p w14:paraId="7D672201" w14:textId="77777777" w:rsidR="00D17DCE" w:rsidRDefault="00D17DCE" w:rsidP="00D17DCE">
      <w:pPr>
        <w:pStyle w:val="WMOBodyText"/>
        <w:ind w:left="567" w:hanging="567"/>
      </w:pPr>
      <w:r w:rsidRPr="0046312A">
        <w:t xml:space="preserve">(3) </w:t>
      </w:r>
      <w:r w:rsidRPr="0046312A">
        <w:tab/>
        <w:t>In collaboration with the Commission for Weather, Climate, Water and Environmental Services and Applications</w:t>
      </w:r>
      <w:r>
        <w:t xml:space="preserve"> and the Research Board </w:t>
      </w:r>
      <w:r w:rsidRPr="00CF7F7C">
        <w:rPr>
          <w:i/>
          <w:iCs/>
        </w:rPr>
        <w:t>[</w:t>
      </w:r>
      <w:r>
        <w:rPr>
          <w:i/>
          <w:iCs/>
        </w:rPr>
        <w:t>P/SERCOM</w:t>
      </w:r>
      <w:r w:rsidRPr="00CF7F7C">
        <w:rPr>
          <w:i/>
          <w:iCs/>
        </w:rPr>
        <w:t>]</w:t>
      </w:r>
      <w:r w:rsidRPr="0046312A">
        <w:t>, provide to Members relevant technical and scientific documentation and communication material demonstrating the specific benefits to Members that the different components of GBON are expected to deliver</w:t>
      </w:r>
      <w:r>
        <w:t>;</w:t>
      </w:r>
    </w:p>
    <w:p w14:paraId="789080F0" w14:textId="77777777" w:rsidR="00D17DCE" w:rsidRDefault="00D17DCE" w:rsidP="00D17DCE">
      <w:pPr>
        <w:pStyle w:val="WMOBodyText"/>
        <w:ind w:left="567" w:hanging="567"/>
      </w:pPr>
      <w:r>
        <w:t>(4)</w:t>
      </w:r>
      <w:r>
        <w:tab/>
        <w:t>C</w:t>
      </w:r>
      <w:r w:rsidRPr="0046312A">
        <w:t xml:space="preserve">ontinue </w:t>
      </w:r>
      <w:r>
        <w:t>in</w:t>
      </w:r>
      <w:r w:rsidRPr="0046312A">
        <w:t xml:space="preserve"> explor</w:t>
      </w:r>
      <w:r>
        <w:t>ing</w:t>
      </w:r>
      <w:r w:rsidRPr="0046312A">
        <w:t xml:space="preserve"> potential paths for future evolution for GBON into broader Earth system domains and disciplines beyond its current scope of support for Global NWP and climate analysis</w:t>
      </w:r>
      <w:r>
        <w:t>;</w:t>
      </w:r>
    </w:p>
    <w:p w14:paraId="5AAF6BB3" w14:textId="77777777" w:rsidR="00D17DCE" w:rsidRDefault="00D17DCE" w:rsidP="00D17DCE">
      <w:pPr>
        <w:pStyle w:val="WMOBodyText"/>
        <w:ind w:left="567" w:hanging="567"/>
      </w:pPr>
      <w:r w:rsidRPr="00041D42">
        <w:t xml:space="preserve">(5) </w:t>
      </w:r>
      <w:r>
        <w:tab/>
      </w:r>
      <w:r w:rsidRPr="00041D42">
        <w:t xml:space="preserve">Explore, in collaboration with the Joint WMO-IOC Collaborative Board, possible initiatives to strengthen the exchange of surface-based Earth system observations over the global ocean, </w:t>
      </w:r>
      <w:r>
        <w:t>for example</w:t>
      </w:r>
      <w:r w:rsidRPr="00041D42">
        <w:t xml:space="preserve"> via </w:t>
      </w:r>
      <w:r>
        <w:t xml:space="preserve">an </w:t>
      </w:r>
      <w:r w:rsidRPr="00041D42">
        <w:t xml:space="preserve">extension of GBON into this domain </w:t>
      </w:r>
      <w:r w:rsidRPr="000A5C0A">
        <w:rPr>
          <w:i/>
          <w:iCs/>
        </w:rPr>
        <w:t>[Peru]</w:t>
      </w:r>
      <w:r>
        <w:rPr>
          <w:i/>
          <w:iCs/>
        </w:rPr>
        <w:t>;</w:t>
      </w:r>
    </w:p>
    <w:p w14:paraId="16C39D41" w14:textId="77777777" w:rsidR="00D17DCE" w:rsidRPr="000A5C0A" w:rsidRDefault="00D17DCE" w:rsidP="00D17DCE">
      <w:pPr>
        <w:pStyle w:val="WMOBodyText"/>
        <w:ind w:left="567" w:hanging="567"/>
      </w:pPr>
      <w:r w:rsidRPr="00041D42">
        <w:t xml:space="preserve">(6) </w:t>
      </w:r>
      <w:r>
        <w:tab/>
        <w:t xml:space="preserve">In collaboration with the Research Board </w:t>
      </w:r>
      <w:r w:rsidRPr="00112AAA">
        <w:rPr>
          <w:i/>
          <w:iCs/>
        </w:rPr>
        <w:t>[Argentina]</w:t>
      </w:r>
      <w:r>
        <w:t>, a</w:t>
      </w:r>
      <w:r w:rsidRPr="00041D42">
        <w:t xml:space="preserve">ctively pursue </w:t>
      </w:r>
      <w:r>
        <w:t xml:space="preserve">an </w:t>
      </w:r>
      <w:r w:rsidRPr="00041D42">
        <w:t xml:space="preserve">optimization of the GBON design, considering impact-based metrics, unique characteristics of individual Members, new scientific advances and new operational </w:t>
      </w:r>
      <w:r w:rsidRPr="00970784">
        <w:t xml:space="preserve">technologies, with the aim of presenting proposed amendments to the Technical Regulations to </w:t>
      </w:r>
      <w:r>
        <w:t xml:space="preserve">the </w:t>
      </w:r>
      <w:r w:rsidRPr="00970784">
        <w:t xml:space="preserve">World Meteorological Congress (Cg-19) in 2023 </w:t>
      </w:r>
      <w:r w:rsidRPr="00970784">
        <w:rPr>
          <w:i/>
          <w:iCs/>
        </w:rPr>
        <w:t>[Peru];</w:t>
      </w:r>
    </w:p>
    <w:p w14:paraId="69747751" w14:textId="77777777" w:rsidR="00D17DCE" w:rsidRPr="0055539F" w:rsidRDefault="00D17DCE" w:rsidP="00D17DCE">
      <w:pPr>
        <w:pStyle w:val="WMOBodyText"/>
      </w:pPr>
      <w:r w:rsidRPr="0055539F">
        <w:rPr>
          <w:rFonts w:cs="Verdana,Bold"/>
          <w:b/>
          <w:bCs/>
        </w:rPr>
        <w:t xml:space="preserve">Requests </w:t>
      </w:r>
      <w:r w:rsidRPr="0055539F">
        <w:t>the Secretary-General:</w:t>
      </w:r>
    </w:p>
    <w:p w14:paraId="34123AD0" w14:textId="77777777" w:rsidR="00D17DCE" w:rsidRPr="0055539F" w:rsidRDefault="00D17DCE" w:rsidP="00D17DCE">
      <w:pPr>
        <w:pStyle w:val="WMOBodyText"/>
        <w:ind w:left="567" w:hanging="567"/>
        <w:rPr>
          <w:rFonts w:eastAsia="MS Mincho"/>
        </w:rPr>
      </w:pPr>
      <w:r w:rsidRPr="0055539F">
        <w:rPr>
          <w:rFonts w:eastAsia="MS Mincho"/>
        </w:rPr>
        <w:t>(1)</w:t>
      </w:r>
      <w:r w:rsidRPr="0055539F">
        <w:rPr>
          <w:rFonts w:eastAsia="MS Mincho"/>
        </w:rPr>
        <w:tab/>
        <w:t xml:space="preserve">To publish </w:t>
      </w:r>
      <w:r w:rsidRPr="0055539F">
        <w:rPr>
          <w:rFonts w:eastAsia="MS Mincho"/>
          <w:color w:val="221E1F"/>
        </w:rPr>
        <w:t xml:space="preserve">the </w:t>
      </w:r>
      <w:hyperlink r:id="rId84" w:anchor=".YFxAmEBFyUl" w:history="1">
        <w:r w:rsidRPr="0055539F">
          <w:rPr>
            <w:rStyle w:val="Hyperlink"/>
            <w:i/>
            <w:iCs/>
            <w:spacing w:val="-4"/>
          </w:rPr>
          <w:t>Manual on the WMO Integrated Global Observing System</w:t>
        </w:r>
        <w:r w:rsidRPr="0055539F">
          <w:rPr>
            <w:rStyle w:val="Hyperlink"/>
            <w:spacing w:val="-4"/>
          </w:rPr>
          <w:t xml:space="preserve"> </w:t>
        </w:r>
      </w:hyperlink>
      <w:r w:rsidRPr="0055539F">
        <w:rPr>
          <w:spacing w:val="-4"/>
        </w:rPr>
        <w:t>(WMO-No. 1160),</w:t>
      </w:r>
      <w:r w:rsidRPr="0055539F">
        <w:rPr>
          <w:rFonts w:eastAsia="MS Mincho"/>
          <w:color w:val="000000"/>
        </w:rPr>
        <w:t xml:space="preserve"> with the section 3.2.2 </w:t>
      </w:r>
      <w:r w:rsidRPr="0055539F">
        <w:t xml:space="preserve">Global Basic Observing Network </w:t>
      </w:r>
      <w:r w:rsidRPr="0055539F">
        <w:rPr>
          <w:rFonts w:eastAsia="MS Mincho"/>
        </w:rPr>
        <w:t>in all WMO official languages</w:t>
      </w:r>
      <w:r>
        <w:rPr>
          <w:rFonts w:eastAsia="MS Mincho"/>
        </w:rPr>
        <w:t>;</w:t>
      </w:r>
    </w:p>
    <w:p w14:paraId="3A6715FB" w14:textId="77777777" w:rsidR="00D17DCE" w:rsidRPr="0055539F" w:rsidRDefault="00D17DCE" w:rsidP="00D17DCE">
      <w:pPr>
        <w:pStyle w:val="WMOBodyText"/>
        <w:ind w:left="567" w:hanging="567"/>
        <w:rPr>
          <w:rFonts w:eastAsia="MS Mincho"/>
        </w:rPr>
      </w:pPr>
      <w:r w:rsidRPr="0055539F">
        <w:rPr>
          <w:rFonts w:eastAsia="MS Mincho"/>
        </w:rPr>
        <w:t>(2)</w:t>
      </w:r>
      <w:r w:rsidRPr="0055539F">
        <w:rPr>
          <w:rFonts w:eastAsia="MS Mincho"/>
        </w:rPr>
        <w:tab/>
        <w:t>To ensure the editorial consistency of the relevant documents</w:t>
      </w:r>
      <w:r>
        <w:rPr>
          <w:rFonts w:eastAsia="MS Mincho"/>
        </w:rPr>
        <w:t>;</w:t>
      </w:r>
    </w:p>
    <w:p w14:paraId="1FC2FE8D" w14:textId="77777777" w:rsidR="00D17DCE" w:rsidRPr="0055539F" w:rsidRDefault="00D17DCE" w:rsidP="00D17DCE">
      <w:pPr>
        <w:pStyle w:val="WMOBodyText"/>
        <w:ind w:left="567" w:hanging="567"/>
        <w:rPr>
          <w:rFonts w:eastAsia="MS Mincho"/>
        </w:rPr>
      </w:pPr>
      <w:r w:rsidRPr="0055539F">
        <w:rPr>
          <w:rFonts w:eastAsia="MS Mincho"/>
        </w:rPr>
        <w:t>(3)</w:t>
      </w:r>
      <w:r w:rsidRPr="0055539F">
        <w:rPr>
          <w:rFonts w:eastAsia="MS Mincho"/>
        </w:rPr>
        <w:tab/>
        <w:t>To bring the present resolution to the attention of all concerned</w:t>
      </w:r>
      <w:r>
        <w:rPr>
          <w:rFonts w:eastAsia="MS Mincho"/>
        </w:rPr>
        <w:t>;</w:t>
      </w:r>
    </w:p>
    <w:p w14:paraId="16AC1BD3" w14:textId="77777777" w:rsidR="00D17DCE" w:rsidRPr="0055539F" w:rsidRDefault="00D17DCE" w:rsidP="00D17DCE">
      <w:pPr>
        <w:pStyle w:val="WMOBodyText"/>
        <w:keepNext/>
        <w:keepLines/>
      </w:pPr>
      <w:r w:rsidRPr="0055539F">
        <w:rPr>
          <w:rFonts w:eastAsia="MS Mincho" w:cs="Verdana,Bold"/>
          <w:b/>
          <w:bCs/>
        </w:rPr>
        <w:lastRenderedPageBreak/>
        <w:t xml:space="preserve">Further requests </w:t>
      </w:r>
      <w:r w:rsidRPr="0055539F">
        <w:rPr>
          <w:rFonts w:eastAsia="MS Mincho"/>
        </w:rPr>
        <w:t>the Secretary-General:</w:t>
      </w:r>
    </w:p>
    <w:p w14:paraId="63B434C2" w14:textId="77777777" w:rsidR="00D17DCE" w:rsidRDefault="00D17DCE" w:rsidP="00D17DCE">
      <w:pPr>
        <w:pStyle w:val="WMOBodyText"/>
        <w:keepNext/>
        <w:keepLines/>
        <w:tabs>
          <w:tab w:val="left" w:pos="567"/>
        </w:tabs>
        <w:ind w:left="567" w:hanging="567"/>
      </w:pPr>
      <w:r w:rsidRPr="0055539F">
        <w:t>(1)</w:t>
      </w:r>
      <w:r w:rsidRPr="0055539F">
        <w:tab/>
      </w:r>
      <w:r w:rsidRPr="000D2A69">
        <w:t>In partnership with multilateral and bilateral development partners, to facilitate Members’ resource mobilization required for the development and operation of GBON </w:t>
      </w:r>
      <w:r w:rsidRPr="00983B21">
        <w:rPr>
          <w:i/>
          <w:iCs/>
        </w:rPr>
        <w:t>[Japan]</w:t>
      </w:r>
      <w:r w:rsidRPr="000D2A69">
        <w:t>;</w:t>
      </w:r>
    </w:p>
    <w:p w14:paraId="1358DEC8" w14:textId="77777777" w:rsidR="00D17DCE" w:rsidRPr="0055539F" w:rsidRDefault="00D17DCE" w:rsidP="00D17DCE">
      <w:pPr>
        <w:pStyle w:val="WMOBodyText"/>
        <w:keepNext/>
        <w:keepLines/>
        <w:tabs>
          <w:tab w:val="left" w:pos="567"/>
        </w:tabs>
        <w:ind w:left="567" w:hanging="567"/>
      </w:pPr>
      <w:r>
        <w:t>(2)</w:t>
      </w:r>
      <w:r>
        <w:tab/>
      </w:r>
      <w:r w:rsidRPr="0055539F">
        <w:t xml:space="preserve">In partnership with the members of the Alliance for </w:t>
      </w:r>
      <w:proofErr w:type="spellStart"/>
      <w:r w:rsidRPr="0055539F">
        <w:t>Hydromet</w:t>
      </w:r>
      <w:proofErr w:type="spellEnd"/>
      <w:r w:rsidRPr="0055539F">
        <w:t xml:space="preserve"> Development and other partners, to consider the possibility of extending the support of SOFF to developing Members not deemed eligible for support in the initial phase, in order to ensure global implementation and sustained operations of GBON</w:t>
      </w:r>
      <w:r>
        <w:t>;</w:t>
      </w:r>
    </w:p>
    <w:p w14:paraId="53674C23" w14:textId="3EC16C32" w:rsidR="00D17DCE" w:rsidRPr="00DF2441" w:rsidRDefault="00D17DCE" w:rsidP="00D17DCE">
      <w:pPr>
        <w:pStyle w:val="WMOBodyText"/>
        <w:tabs>
          <w:tab w:val="left" w:pos="567"/>
        </w:tabs>
        <w:ind w:left="567" w:hanging="567"/>
      </w:pPr>
      <w:r w:rsidRPr="0055539F">
        <w:t>(</w:t>
      </w:r>
      <w:r>
        <w:t>3</w:t>
      </w:r>
      <w:r w:rsidRPr="0055539F">
        <w:t xml:space="preserve">) </w:t>
      </w:r>
      <w:r w:rsidRPr="0055539F">
        <w:tab/>
        <w:t xml:space="preserve">In partnership with </w:t>
      </w:r>
      <w:r>
        <w:t>the Intergovernmental Oceanographic Commission (</w:t>
      </w:r>
      <w:r w:rsidRPr="0055539F">
        <w:t>IOC</w:t>
      </w:r>
      <w:r>
        <w:t>)</w:t>
      </w:r>
      <w:r w:rsidRPr="0055539F">
        <w:t xml:space="preserve"> and </w:t>
      </w:r>
      <w:r>
        <w:t>the Global Ocean Observing System (</w:t>
      </w:r>
      <w:r w:rsidRPr="0055539F">
        <w:t>GOOS</w:t>
      </w:r>
      <w:r>
        <w:t>)</w:t>
      </w:r>
      <w:r w:rsidRPr="0055539F">
        <w:t xml:space="preserve"> co-sponsors to explore the possibility of leveraging international collaboration on marine observations in the implementation and further development of GBON.</w:t>
      </w:r>
    </w:p>
    <w:p w14:paraId="3CE0BE5F" w14:textId="77777777" w:rsidR="00D17DCE" w:rsidRDefault="00D17DCE" w:rsidP="00D17DCE">
      <w:pPr>
        <w:pStyle w:val="WMOBodyText"/>
        <w:spacing w:before="120"/>
        <w:jc w:val="center"/>
      </w:pPr>
      <w:r w:rsidRPr="00B24FC9">
        <w:t>__________</w:t>
      </w:r>
    </w:p>
    <w:p w14:paraId="14F40C52" w14:textId="2EA80E58" w:rsidR="00D17DCE" w:rsidRPr="00B24FC9" w:rsidRDefault="002A7C1E" w:rsidP="00D17DCE">
      <w:pPr>
        <w:pStyle w:val="WMOBodyText"/>
      </w:pPr>
      <w:hyperlink r:id="rId85" w:history="1">
        <w:r w:rsidR="00D17DCE" w:rsidRPr="00B24FC9">
          <w:rPr>
            <w:rStyle w:val="Hyperlink"/>
          </w:rPr>
          <w:t>Annex: 1</w:t>
        </w:r>
      </w:hyperlink>
    </w:p>
    <w:p w14:paraId="7189560A" w14:textId="77777777" w:rsidR="00D17DCE" w:rsidRPr="00B24FC9" w:rsidRDefault="00D17DCE" w:rsidP="00D17DCE">
      <w:pPr>
        <w:pStyle w:val="WMOBodyText"/>
      </w:pPr>
      <w:r w:rsidRPr="00B24FC9">
        <w:t>_______</w:t>
      </w:r>
    </w:p>
    <w:p w14:paraId="3CB6BCF0" w14:textId="7AC0932E" w:rsidR="00D17DCE" w:rsidRDefault="00D17DCE" w:rsidP="00D17DCE">
      <w:pPr>
        <w:pStyle w:val="WMONote"/>
      </w:pPr>
      <w:r w:rsidRPr="00B24FC9">
        <w:t>Note:</w:t>
      </w:r>
      <w:r w:rsidRPr="00B24FC9">
        <w:tab/>
        <w:t xml:space="preserve">This resolution replaces </w:t>
      </w:r>
      <w:hyperlink r:id="rId86" w:anchor="page=120" w:history="1">
        <w:r w:rsidRPr="00485385">
          <w:rPr>
            <w:rStyle w:val="Hyperlink"/>
          </w:rPr>
          <w:t>Resolution 34 (Cg-18)</w:t>
        </w:r>
      </w:hyperlink>
      <w:r>
        <w:rPr>
          <w:rStyle w:val="Hyperlink"/>
        </w:rPr>
        <w:t xml:space="preserve"> – Global Basic Observing Network</w:t>
      </w:r>
      <w:r w:rsidRPr="00B24FC9">
        <w:t xml:space="preserve">, which is no longer in force. </w:t>
      </w:r>
    </w:p>
    <w:p w14:paraId="676BAD31" w14:textId="696FF0A0" w:rsidR="00B44330" w:rsidRPr="00B24FC9" w:rsidRDefault="00B44330" w:rsidP="00B44330">
      <w:pPr>
        <w:pStyle w:val="WMONote"/>
        <w:ind w:left="0" w:firstLine="0"/>
      </w:pPr>
    </w:p>
    <w:p w14:paraId="77B034D3" w14:textId="77777777" w:rsidR="00B44330" w:rsidRDefault="00D17DCE">
      <w:pPr>
        <w:jc w:val="left"/>
        <w:sectPr w:rsidR="00B44330" w:rsidSect="00D17DCE">
          <w:headerReference w:type="default" r:id="rId87"/>
          <w:type w:val="continuous"/>
          <w:pgSz w:w="12240" w:h="15840"/>
          <w:pgMar w:top="1152" w:right="1008" w:bottom="720" w:left="1152" w:header="720" w:footer="720" w:gutter="0"/>
          <w:pgNumType w:start="1"/>
          <w:cols w:space="720"/>
          <w:docGrid w:linePitch="360"/>
        </w:sectPr>
      </w:pPr>
      <w:r w:rsidRPr="00B24FC9">
        <w:br w:type="page"/>
      </w:r>
    </w:p>
    <w:p w14:paraId="5BF6E077" w14:textId="00CB973D" w:rsidR="001207C0" w:rsidRDefault="001207C0" w:rsidP="001207C0">
      <w:pPr>
        <w:pStyle w:val="Heading1"/>
      </w:pPr>
      <w:r>
        <w:lastRenderedPageBreak/>
        <w:t>ANNEX III</w:t>
      </w:r>
    </w:p>
    <w:p w14:paraId="4821DF94" w14:textId="77777777" w:rsidR="001207C0" w:rsidRDefault="001207C0" w:rsidP="001207C0">
      <w:pPr>
        <w:pStyle w:val="Heading2"/>
      </w:pPr>
    </w:p>
    <w:p w14:paraId="2C91DB92" w14:textId="679EDC10" w:rsidR="001207C0" w:rsidRPr="001207C0" w:rsidRDefault="001207C0" w:rsidP="001207C0">
      <w:pPr>
        <w:pStyle w:val="Heading1"/>
        <w:spacing w:after="240"/>
        <w:rPr>
          <w:u w:val="none"/>
        </w:rPr>
      </w:pPr>
      <w:r w:rsidRPr="001207C0">
        <w:rPr>
          <w:u w:val="none"/>
        </w:rPr>
        <w:t xml:space="preserve">Systematic Observations Financing Facility: </w:t>
      </w:r>
      <w:r w:rsidRPr="001207C0">
        <w:rPr>
          <w:u w:val="none"/>
        </w:rPr>
        <w:br/>
        <w:t>Supporting Members in the Implementation of GBON</w:t>
      </w:r>
    </w:p>
    <w:p w14:paraId="76E29EB7" w14:textId="546D341E" w:rsidR="001207C0" w:rsidRPr="00B24FC9" w:rsidRDefault="001207C0" w:rsidP="001207C0">
      <w:pPr>
        <w:pStyle w:val="Heading2"/>
        <w:jc w:val="center"/>
      </w:pPr>
      <w:r w:rsidRPr="00B24FC9">
        <w:t>Draft Resolution</w:t>
      </w:r>
      <w:r>
        <w:t> 4.2</w:t>
      </w:r>
      <w:r w:rsidRPr="00B24FC9">
        <w:t xml:space="preserve">/1 </w:t>
      </w:r>
      <w:r>
        <w:t>(Cg-</w:t>
      </w:r>
      <w:proofErr w:type="gramStart"/>
      <w:r>
        <w:t>Ext(</w:t>
      </w:r>
      <w:proofErr w:type="gramEnd"/>
      <w:r>
        <w:t>2021))</w:t>
      </w:r>
    </w:p>
    <w:p w14:paraId="6EEFC3B2" w14:textId="77777777" w:rsidR="001207C0" w:rsidRPr="00B24FC9" w:rsidRDefault="001207C0" w:rsidP="001207C0">
      <w:pPr>
        <w:pStyle w:val="WMOBodyText"/>
      </w:pPr>
      <w:r w:rsidRPr="00B24FC9">
        <w:t xml:space="preserve">THE </w:t>
      </w:r>
      <w:r>
        <w:t>WORLD METEOROLOGICAL CONGRESS</w:t>
      </w:r>
      <w:r w:rsidRPr="00B24FC9">
        <w:t>,</w:t>
      </w:r>
    </w:p>
    <w:p w14:paraId="7F336F2F" w14:textId="77777777" w:rsidR="001207C0" w:rsidRDefault="001207C0" w:rsidP="001207C0">
      <w:pPr>
        <w:pStyle w:val="WMOBodyText"/>
        <w:rPr>
          <w:bCs/>
        </w:rPr>
      </w:pPr>
      <w:r w:rsidRPr="00B24FC9">
        <w:rPr>
          <w:b/>
        </w:rPr>
        <w:t>Recalling</w:t>
      </w:r>
      <w:r w:rsidRPr="00B24FC9">
        <w:rPr>
          <w:bCs/>
        </w:rPr>
        <w:t xml:space="preserve"> </w:t>
      </w:r>
    </w:p>
    <w:p w14:paraId="733D5116" w14:textId="77777777" w:rsidR="001207C0" w:rsidRPr="00FC69A9" w:rsidRDefault="002A7C1E" w:rsidP="001207C0">
      <w:pPr>
        <w:pStyle w:val="WMOBodyText"/>
        <w:spacing w:before="160"/>
        <w:rPr>
          <w:bCs/>
        </w:rPr>
      </w:pPr>
      <w:hyperlink r:id="rId88" w:anchor="page=120" w:history="1">
        <w:r w:rsidR="001207C0" w:rsidRPr="00FC69A9">
          <w:rPr>
            <w:rStyle w:val="Hyperlink"/>
          </w:rPr>
          <w:t>Resolution</w:t>
        </w:r>
        <w:r w:rsidR="001207C0">
          <w:rPr>
            <w:rStyle w:val="Hyperlink"/>
          </w:rPr>
          <w:t> 3</w:t>
        </w:r>
        <w:r w:rsidR="001207C0" w:rsidRPr="00FC69A9">
          <w:rPr>
            <w:rStyle w:val="Hyperlink"/>
          </w:rPr>
          <w:t>4 (Cg-18)</w:t>
        </w:r>
      </w:hyperlink>
      <w:r w:rsidR="001207C0" w:rsidRPr="00FC69A9">
        <w:rPr>
          <w:bCs/>
        </w:rPr>
        <w:t xml:space="preserve"> </w:t>
      </w:r>
      <w:r w:rsidR="001207C0">
        <w:rPr>
          <w:bCs/>
        </w:rPr>
        <w:t>—</w:t>
      </w:r>
      <w:r w:rsidR="001207C0" w:rsidRPr="00FC69A9">
        <w:rPr>
          <w:bCs/>
        </w:rPr>
        <w:t xml:space="preserve"> Global Basic Observing Network (GBON), </w:t>
      </w:r>
    </w:p>
    <w:p w14:paraId="125CB24E" w14:textId="77777777" w:rsidR="001207C0" w:rsidRPr="00653870" w:rsidRDefault="002A7C1E" w:rsidP="001207C0">
      <w:pPr>
        <w:pStyle w:val="WMOBodyText"/>
        <w:spacing w:after="240"/>
      </w:pPr>
      <w:hyperlink r:id="rId89" w:anchor="page=240" w:history="1">
        <w:r w:rsidR="001207C0" w:rsidRPr="00D21244">
          <w:rPr>
            <w:rStyle w:val="Hyperlink"/>
          </w:rPr>
          <w:t>Resolution 74 (Cg-18)</w:t>
        </w:r>
      </w:hyperlink>
      <w:r w:rsidR="001207C0" w:rsidRPr="00FC69A9">
        <w:rPr>
          <w:rStyle w:val="Hyperlink"/>
        </w:rPr>
        <w:t xml:space="preserve"> </w:t>
      </w:r>
      <w:r w:rsidR="001207C0">
        <w:rPr>
          <w:bCs/>
        </w:rPr>
        <w:t>—</w:t>
      </w:r>
      <w:r w:rsidR="001207C0" w:rsidRPr="00FC69A9">
        <w:rPr>
          <w:rStyle w:val="Hyperlink"/>
        </w:rPr>
        <w:t xml:space="preserve"> </w:t>
      </w:r>
      <w:r w:rsidR="001207C0" w:rsidRPr="00FC69A9">
        <w:t>Closing the capacity gap: scaling up effective partnerships for investments in sustainable and cost-efficient infrastructure and service delivery</w:t>
      </w:r>
      <w:r w:rsidR="001207C0">
        <w:t>,</w:t>
      </w:r>
    </w:p>
    <w:p w14:paraId="093110D0" w14:textId="77777777" w:rsidR="001207C0" w:rsidRPr="00653870" w:rsidRDefault="002A7C1E" w:rsidP="001207C0">
      <w:pPr>
        <w:snapToGrid w:val="0"/>
        <w:spacing w:after="240"/>
        <w:jc w:val="left"/>
      </w:pPr>
      <w:hyperlink r:id="rId90" w:anchor="page=136" w:history="1">
        <w:r w:rsidR="001207C0" w:rsidRPr="00D21244">
          <w:rPr>
            <w:rStyle w:val="Hyperlink"/>
          </w:rPr>
          <w:t>Decision 11 (EC-72)</w:t>
        </w:r>
      </w:hyperlink>
      <w:r w:rsidR="001207C0" w:rsidRPr="00FC69A9">
        <w:t xml:space="preserve"> </w:t>
      </w:r>
      <w:r w:rsidR="001207C0">
        <w:rPr>
          <w:bCs/>
        </w:rPr>
        <w:t>—</w:t>
      </w:r>
      <w:r w:rsidR="001207C0" w:rsidRPr="00FC69A9">
        <w:t xml:space="preserve"> Scaling up effective partnerships and scope, scale and progress of WMO development</w:t>
      </w:r>
      <w:r w:rsidR="001207C0">
        <w:t>,</w:t>
      </w:r>
    </w:p>
    <w:p w14:paraId="3A5EB110" w14:textId="77777777" w:rsidR="001207C0" w:rsidRPr="00FC69A9" w:rsidRDefault="001207C0" w:rsidP="001207C0">
      <w:pPr>
        <w:pStyle w:val="WMOBodyText"/>
        <w:rPr>
          <w:b/>
          <w:bCs/>
        </w:rPr>
      </w:pPr>
      <w:r w:rsidRPr="00FC69A9">
        <w:rPr>
          <w:b/>
          <w:bCs/>
          <w:lang w:eastAsia="en-US"/>
        </w:rPr>
        <w:t>Noting</w:t>
      </w:r>
    </w:p>
    <w:p w14:paraId="5DBB80D0" w14:textId="77777777" w:rsidR="001207C0" w:rsidRPr="00FC69A9" w:rsidRDefault="001207C0" w:rsidP="001207C0">
      <w:pPr>
        <w:pStyle w:val="WMOBodyText"/>
        <w:ind w:left="567" w:hanging="567"/>
      </w:pPr>
      <w:r w:rsidRPr="00FC69A9">
        <w:t>(1)</w:t>
      </w:r>
      <w:r w:rsidRPr="00FC69A9">
        <w:tab/>
        <w:t>Draft Resolution</w:t>
      </w:r>
      <w:r>
        <w:t> 4</w:t>
      </w:r>
      <w:r w:rsidRPr="00FC69A9">
        <w:t>.1/1 (Cg-</w:t>
      </w:r>
      <w:proofErr w:type="gramStart"/>
      <w:r w:rsidRPr="00FC69A9">
        <w:t>Ext.(</w:t>
      </w:r>
      <w:proofErr w:type="gramEnd"/>
      <w:r w:rsidRPr="00FC69A9">
        <w:t xml:space="preserve">2021)) </w:t>
      </w:r>
      <w:r>
        <w:t xml:space="preserve">— </w:t>
      </w:r>
      <w:r w:rsidRPr="00FC69A9">
        <w:t xml:space="preserve">WMO Unified Policy for the International Exchange of Earth System Data, </w:t>
      </w:r>
    </w:p>
    <w:p w14:paraId="7D4988C5" w14:textId="77777777" w:rsidR="001207C0" w:rsidRDefault="001207C0" w:rsidP="001207C0">
      <w:pPr>
        <w:pStyle w:val="WMOBodyText"/>
        <w:ind w:left="567" w:hanging="567"/>
      </w:pPr>
      <w:r w:rsidRPr="00FC69A9">
        <w:t>(2)</w:t>
      </w:r>
      <w:r w:rsidRPr="00FC69A9">
        <w:tab/>
        <w:t>Draft Resolution</w:t>
      </w:r>
      <w:r>
        <w:t> 5</w:t>
      </w:r>
      <w:r w:rsidRPr="00FC69A9">
        <w:t>.2/1 (Cg-</w:t>
      </w:r>
      <w:proofErr w:type="gramStart"/>
      <w:r w:rsidRPr="00FC69A9">
        <w:t>Ext.(</w:t>
      </w:r>
      <w:proofErr w:type="gramEnd"/>
      <w:r w:rsidRPr="00FC69A9">
        <w:t xml:space="preserve">2021)) </w:t>
      </w:r>
      <w:r>
        <w:t xml:space="preserve">— </w:t>
      </w:r>
      <w:r w:rsidRPr="00FC69A9">
        <w:t xml:space="preserve">Amendments to the Technical Regulations related to </w:t>
      </w:r>
      <w:r>
        <w:t xml:space="preserve">the </w:t>
      </w:r>
      <w:r w:rsidRPr="00FC69A9">
        <w:t>establishment of GBON,</w:t>
      </w:r>
    </w:p>
    <w:p w14:paraId="0910EC46" w14:textId="44D66841" w:rsidR="001207C0" w:rsidRPr="00940EE0" w:rsidRDefault="001207C0" w:rsidP="001207C0">
      <w:pPr>
        <w:pStyle w:val="WMOBodyText"/>
        <w:rPr>
          <w:b/>
          <w:bCs/>
        </w:rPr>
      </w:pPr>
      <w:r w:rsidRPr="001C1F58">
        <w:rPr>
          <w:b/>
          <w:bCs/>
        </w:rPr>
        <w:t xml:space="preserve">Acknowledging </w:t>
      </w:r>
      <w:r w:rsidRPr="00940EE0">
        <w:t>the</w:t>
      </w:r>
      <w:r w:rsidRPr="001C1F58">
        <w:rPr>
          <w:b/>
          <w:bCs/>
        </w:rPr>
        <w:t xml:space="preserve"> </w:t>
      </w:r>
      <w:r w:rsidRPr="00940EE0">
        <w:t>efforts of Members that make valuable contribution in the development and maintenance in the development of existent networks in different regions</w:t>
      </w:r>
      <w:r>
        <w:t xml:space="preserve">, </w:t>
      </w:r>
      <w:r w:rsidRPr="00696F73">
        <w:rPr>
          <w:i/>
          <w:iCs/>
        </w:rPr>
        <w:t xml:space="preserve">[Secretariat] </w:t>
      </w:r>
    </w:p>
    <w:p w14:paraId="6944F2E6" w14:textId="77777777" w:rsidR="001207C0" w:rsidRDefault="001207C0" w:rsidP="001207C0">
      <w:pPr>
        <w:pStyle w:val="WMOBodyText"/>
      </w:pPr>
      <w:r w:rsidRPr="00C3296C">
        <w:rPr>
          <w:b/>
          <w:bCs/>
        </w:rPr>
        <w:t>Having been informed</w:t>
      </w:r>
      <w:r w:rsidRPr="00C3296C">
        <w:t xml:space="preserve"> of the development of the Systematic Observations Financing Facility (SOFF) </w:t>
      </w:r>
      <w:r w:rsidRPr="00E03EBD">
        <w:t xml:space="preserve">(see </w:t>
      </w:r>
      <w:hyperlink r:id="rId91" w:history="1">
        <w:r w:rsidRPr="007F38FE">
          <w:rPr>
            <w:rStyle w:val="Hyperlink"/>
          </w:rPr>
          <w:t>Cg-Ext(2021) INF. 4.2</w:t>
        </w:r>
      </w:hyperlink>
      <w:r w:rsidRPr="00E03EBD">
        <w:t>)</w:t>
      </w:r>
      <w:r w:rsidRPr="00C3296C">
        <w:t xml:space="preserve"> as a primary vehicle to provide necessary financial and technical support for the implementation and sustained operation of GBON in the Least Developed Countries (LDCs) and Small Island Developing States (SIDS) and limited technical advisory support to other developing countries,</w:t>
      </w:r>
    </w:p>
    <w:p w14:paraId="1527479C" w14:textId="77777777" w:rsidR="001207C0" w:rsidRDefault="001207C0" w:rsidP="001207C0">
      <w:pPr>
        <w:rPr>
          <w:b/>
          <w:bCs/>
          <w:color w:val="FF0000"/>
        </w:rPr>
      </w:pPr>
    </w:p>
    <w:p w14:paraId="1EF2EE49" w14:textId="706A60F3" w:rsidR="001207C0" w:rsidRPr="00940EE0" w:rsidRDefault="001207C0" w:rsidP="001207C0">
      <w:r w:rsidRPr="00696F73">
        <w:rPr>
          <w:b/>
          <w:bCs/>
        </w:rPr>
        <w:t>Considering</w:t>
      </w:r>
      <w:r w:rsidRPr="00696F73">
        <w:t xml:space="preserve"> the critical importance to all Members of the Earth system model output made freely available by WMO Global Producing Centers, and the reciprocal benefit to all Members of improving the availability of global observations in support of those efforts, </w:t>
      </w:r>
    </w:p>
    <w:p w14:paraId="68AC2C5A" w14:textId="77777777" w:rsidR="001207C0" w:rsidRPr="00FC69A9" w:rsidRDefault="001207C0" w:rsidP="001207C0">
      <w:pPr>
        <w:pStyle w:val="WMOBodyText"/>
      </w:pPr>
      <w:r w:rsidRPr="00940EE0">
        <w:rPr>
          <w:b/>
        </w:rPr>
        <w:t xml:space="preserve">Welcomes </w:t>
      </w:r>
      <w:r w:rsidRPr="00940EE0">
        <w:t xml:space="preserve">the commitment of the Alliance for </w:t>
      </w:r>
      <w:proofErr w:type="spellStart"/>
      <w:r w:rsidRPr="00940EE0">
        <w:t>Hydromet</w:t>
      </w:r>
      <w:proofErr w:type="spellEnd"/>
      <w:r w:rsidRPr="00940EE0">
        <w:t xml:space="preserve"> </w:t>
      </w:r>
      <w:r w:rsidRPr="00FC69A9">
        <w:t>Development to seeking innovative ways to finance developing country surface-based observations, aiming at the creation of a S</w:t>
      </w:r>
      <w:r>
        <w:t>OFF</w:t>
      </w:r>
      <w:r w:rsidRPr="00FC69A9">
        <w:t xml:space="preserve"> that recognizes the economic value of observations as a global public good.</w:t>
      </w:r>
    </w:p>
    <w:p w14:paraId="302E5DA0" w14:textId="77777777" w:rsidR="001207C0" w:rsidRPr="009F6C7B" w:rsidRDefault="001207C0" w:rsidP="001207C0">
      <w:pPr>
        <w:pStyle w:val="WMOBodyText"/>
        <w:rPr>
          <w:b/>
        </w:rPr>
      </w:pPr>
      <w:r w:rsidRPr="00C3296C">
        <w:rPr>
          <w:b/>
        </w:rPr>
        <w:t>Takes note</w:t>
      </w:r>
      <w:r w:rsidRPr="00FC69A9">
        <w:rPr>
          <w:b/>
        </w:rPr>
        <w:t xml:space="preserve"> of</w:t>
      </w:r>
      <w:r>
        <w:rPr>
          <w:b/>
        </w:rPr>
        <w:t>:</w:t>
      </w:r>
    </w:p>
    <w:p w14:paraId="7DCA904C" w14:textId="77777777" w:rsidR="001207C0" w:rsidRPr="00C3296C" w:rsidRDefault="001207C0" w:rsidP="001207C0">
      <w:pPr>
        <w:pStyle w:val="WMOBodyText"/>
        <w:ind w:left="567" w:hanging="567"/>
        <w:rPr>
          <w:bCs/>
        </w:rPr>
      </w:pPr>
      <w:r w:rsidRPr="00C3296C">
        <w:rPr>
          <w:bCs/>
        </w:rPr>
        <w:t>(1)</w:t>
      </w:r>
      <w:r w:rsidRPr="00C3296C">
        <w:rPr>
          <w:bCs/>
        </w:rPr>
        <w:tab/>
      </w:r>
      <w:r w:rsidRPr="00FC69A9">
        <w:t>The outcomes of the potential funders’ forums for the creation of S</w:t>
      </w:r>
      <w:r>
        <w:t>OFF</w:t>
      </w:r>
      <w:r w:rsidRPr="00FC69A9">
        <w:t xml:space="preserve"> held in March, June and September 2021</w:t>
      </w:r>
      <w:r>
        <w:rPr>
          <w:bCs/>
        </w:rPr>
        <w:t>;</w:t>
      </w:r>
    </w:p>
    <w:p w14:paraId="5F0EB742" w14:textId="77777777" w:rsidR="001207C0" w:rsidRDefault="001207C0" w:rsidP="001207C0">
      <w:pPr>
        <w:pStyle w:val="WMOBodyText"/>
        <w:spacing w:after="240"/>
        <w:ind w:left="567" w:hanging="567"/>
      </w:pPr>
      <w:r>
        <w:t>(2)</w:t>
      </w:r>
      <w:r>
        <w:tab/>
      </w:r>
      <w:r w:rsidRPr="00FC69A9">
        <w:t>The statements from the L</w:t>
      </w:r>
      <w:r>
        <w:t>DCs</w:t>
      </w:r>
      <w:r w:rsidRPr="00FC69A9">
        <w:t xml:space="preserve"> Group, Association of S</w:t>
      </w:r>
      <w:r>
        <w:t>IDS</w:t>
      </w:r>
      <w:r w:rsidRPr="00FC69A9">
        <w:t xml:space="preserve"> and the African Group of Negotiators urging the establishment of the Systematic Observations Financing Facility and encouraging bilateral and multilateral partners to contribute to the SOFF U</w:t>
      </w:r>
      <w:r>
        <w:t>nited Nations M</w:t>
      </w:r>
      <w:r w:rsidRPr="00FC69A9">
        <w:t>ulti</w:t>
      </w:r>
      <w:r>
        <w:t>-Donor</w:t>
      </w:r>
      <w:r w:rsidRPr="00FC69A9">
        <w:t xml:space="preserve"> </w:t>
      </w:r>
      <w:r>
        <w:t>T</w:t>
      </w:r>
      <w:r w:rsidRPr="00FC69A9">
        <w:t xml:space="preserve">rust </w:t>
      </w:r>
      <w:r>
        <w:t>F</w:t>
      </w:r>
      <w:r w:rsidRPr="00FC69A9">
        <w:t>und</w:t>
      </w:r>
      <w:r>
        <w:t>;</w:t>
      </w:r>
    </w:p>
    <w:p w14:paraId="52993E5C" w14:textId="016BBCAB" w:rsidR="001207C0" w:rsidRDefault="001207C0" w:rsidP="001207C0">
      <w:pPr>
        <w:pStyle w:val="WMOBodyText"/>
        <w:spacing w:after="240"/>
        <w:ind w:left="567" w:hanging="567"/>
      </w:pPr>
      <w:r>
        <w:lastRenderedPageBreak/>
        <w:t>(3)</w:t>
      </w:r>
      <w:r>
        <w:tab/>
      </w:r>
      <w:r w:rsidRPr="00FC69A9">
        <w:t xml:space="preserve">The support expressed </w:t>
      </w:r>
      <w:r w:rsidRPr="00877D34">
        <w:t xml:space="preserve">by Heads of </w:t>
      </w:r>
      <w:r w:rsidRPr="00940EE0">
        <w:t>S</w:t>
      </w:r>
      <w:r w:rsidRPr="00877D34">
        <w:t>tate</w:t>
      </w:r>
      <w:r w:rsidRPr="00940EE0">
        <w:t>s</w:t>
      </w:r>
      <w:r w:rsidRPr="00877D34">
        <w:t xml:space="preserve"> and </w:t>
      </w:r>
      <w:proofErr w:type="gramStart"/>
      <w:r w:rsidRPr="00877D34">
        <w:t>of  heads</w:t>
      </w:r>
      <w:proofErr w:type="gramEnd"/>
      <w:r w:rsidRPr="00FC69A9">
        <w:t xml:space="preserve"> of international and multilateral organizations for the creation of S</w:t>
      </w:r>
      <w:r>
        <w:t>OFF;</w:t>
      </w:r>
    </w:p>
    <w:p w14:paraId="5BFA3207" w14:textId="77777777" w:rsidR="001207C0" w:rsidRPr="006F78F9" w:rsidRDefault="001207C0" w:rsidP="001207C0">
      <w:pPr>
        <w:pStyle w:val="xwmobodytext"/>
        <w:spacing w:after="240"/>
        <w:rPr>
          <w:color w:val="000000"/>
          <w:lang w:val="en-GB"/>
        </w:rPr>
      </w:pPr>
      <w:r w:rsidRPr="0015378C">
        <w:rPr>
          <w:b/>
          <w:bCs/>
          <w:color w:val="000000"/>
          <w:lang w:val="en-GB"/>
        </w:rPr>
        <w:t>Welcomes</w:t>
      </w:r>
      <w:r w:rsidRPr="0015378C">
        <w:rPr>
          <w:color w:val="000000"/>
          <w:lang w:val="en-GB"/>
        </w:rPr>
        <w:t xml:space="preserve"> the implementation of the Country </w:t>
      </w:r>
      <w:proofErr w:type="spellStart"/>
      <w:r w:rsidRPr="0015378C">
        <w:rPr>
          <w:color w:val="000000"/>
          <w:lang w:val="en-GB"/>
        </w:rPr>
        <w:t>Hydromet</w:t>
      </w:r>
      <w:proofErr w:type="spellEnd"/>
      <w:r w:rsidRPr="0015378C">
        <w:rPr>
          <w:color w:val="000000"/>
          <w:lang w:val="en-GB"/>
        </w:rPr>
        <w:t xml:space="preserve"> Diagnostics </w:t>
      </w:r>
      <w:r>
        <w:rPr>
          <w:color w:val="000000"/>
          <w:lang w:val="en-GB"/>
        </w:rPr>
        <w:t xml:space="preserve">and notes its role in informing </w:t>
      </w:r>
      <w:r w:rsidRPr="0015378C">
        <w:rPr>
          <w:color w:val="000000"/>
          <w:lang w:val="en-GB"/>
        </w:rPr>
        <w:t>the SOFF Readiness phase, to provide initial guidance to SOFF Implementing Entities and other funders’ investments across the meteorological value chain to promote links between GBON and last-mile investments</w:t>
      </w:r>
      <w:r>
        <w:rPr>
          <w:color w:val="000000"/>
          <w:lang w:val="en-GB"/>
        </w:rPr>
        <w:t>;</w:t>
      </w:r>
      <w:r w:rsidRPr="0015378C">
        <w:rPr>
          <w:color w:val="000000"/>
          <w:lang w:val="en-GB"/>
        </w:rPr>
        <w:t xml:space="preserve"> </w:t>
      </w:r>
    </w:p>
    <w:p w14:paraId="285E11E2" w14:textId="115D5DEF" w:rsidR="001207C0" w:rsidRPr="008F5E36" w:rsidRDefault="001207C0" w:rsidP="001207C0">
      <w:pPr>
        <w:pStyle w:val="WMOBodyText"/>
      </w:pPr>
      <w:r w:rsidRPr="00C3296C">
        <w:rPr>
          <w:b/>
        </w:rPr>
        <w:t>Decides</w:t>
      </w:r>
      <w:r w:rsidRPr="00C3296C">
        <w:t xml:space="preserve"> </w:t>
      </w:r>
      <w:r>
        <w:t>t</w:t>
      </w:r>
      <w:r w:rsidRPr="00C3296C">
        <w:t xml:space="preserve">o </w:t>
      </w:r>
      <w:r>
        <w:t xml:space="preserve">endorse the </w:t>
      </w:r>
      <w:r w:rsidRPr="00C3296C">
        <w:t>e</w:t>
      </w:r>
      <w:r w:rsidRPr="00FC69A9">
        <w:t>stablish</w:t>
      </w:r>
      <w:r>
        <w:t xml:space="preserve">ment of </w:t>
      </w:r>
      <w:r w:rsidRPr="00A74BAC">
        <w:t>S</w:t>
      </w:r>
      <w:r>
        <w:t>OFF</w:t>
      </w:r>
      <w:r w:rsidRPr="00A74BAC">
        <w:t xml:space="preserve"> </w:t>
      </w:r>
      <w:r>
        <w:t xml:space="preserve">which will </w:t>
      </w:r>
      <w:r w:rsidRPr="00A74BAC">
        <w:t xml:space="preserve">provide technical and financial </w:t>
      </w:r>
      <w:r w:rsidRPr="00877D34">
        <w:t xml:space="preserve">support for the implementation and sustained operation of GBON in LDCs and SIDS, </w:t>
      </w:r>
      <w:proofErr w:type="gramStart"/>
      <w:r w:rsidRPr="00877D34">
        <w:t>and  expert</w:t>
      </w:r>
      <w:proofErr w:type="gramEnd"/>
      <w:r w:rsidRPr="00877D34">
        <w:t xml:space="preserve"> </w:t>
      </w:r>
      <w:r>
        <w:t>r</w:t>
      </w:r>
      <w:r w:rsidRPr="003B2D85">
        <w:t xml:space="preserve">eadiness technical advisories to other developing countries, including peer to peer support, to assess the national GBON gap and develop a GBON National Contribution Plan to guide SOFF and others funders’ </w:t>
      </w:r>
      <w:r w:rsidRPr="008F5E36">
        <w:t>investments thereby responding to the requirements of GBON</w:t>
      </w:r>
      <w:r w:rsidRPr="00696F73">
        <w:rPr>
          <w:i/>
          <w:iCs/>
        </w:rPr>
        <w:t>;</w:t>
      </w:r>
    </w:p>
    <w:p w14:paraId="3BE0CEB0" w14:textId="23DE1259" w:rsidR="001207C0" w:rsidRPr="008F5E36" w:rsidRDefault="001207C0" w:rsidP="001207C0">
      <w:pPr>
        <w:pStyle w:val="WMOBodyText"/>
        <w:keepNext/>
      </w:pPr>
      <w:r w:rsidRPr="008F5E36">
        <w:rPr>
          <w:b/>
        </w:rPr>
        <w:t>Requests</w:t>
      </w:r>
      <w:r w:rsidRPr="008F5E36">
        <w:t xml:space="preserve"> the Secretary-General, </w:t>
      </w:r>
      <w:r w:rsidRPr="00696F73">
        <w:t xml:space="preserve">in collaboration with the United Nations Development Programme (UNDP), the United Nations Environment Programme (UNEP) and the United Nations Multi-Partner Trust Fund Office </w:t>
      </w:r>
      <w:r w:rsidRPr="008F5E36">
        <w:t>to pursue the creation of SOFF as a United Nations Multi-Partner Trust Fund as a matter of urgency;</w:t>
      </w:r>
    </w:p>
    <w:p w14:paraId="3A6609A2" w14:textId="062ED2CA" w:rsidR="001207C0" w:rsidRPr="008F5E36" w:rsidRDefault="001207C0" w:rsidP="001207C0">
      <w:pPr>
        <w:pStyle w:val="WMOBodyText"/>
        <w:keepNext/>
      </w:pPr>
      <w:r w:rsidRPr="008F5E36">
        <w:rPr>
          <w:b/>
        </w:rPr>
        <w:t xml:space="preserve">Also requests </w:t>
      </w:r>
      <w:r w:rsidRPr="008F5E36">
        <w:t xml:space="preserve">the Secretary-General, and WMO </w:t>
      </w:r>
      <w:proofErr w:type="gramStart"/>
      <w:r w:rsidRPr="008F5E36">
        <w:t xml:space="preserve">Members, </w:t>
      </w:r>
      <w:r w:rsidRPr="00696F73">
        <w:rPr>
          <w:i/>
          <w:iCs/>
        </w:rPr>
        <w:t xml:space="preserve"> </w:t>
      </w:r>
      <w:r w:rsidRPr="00696F73">
        <w:t>in</w:t>
      </w:r>
      <w:proofErr w:type="gramEnd"/>
      <w:r w:rsidRPr="00696F73">
        <w:t xml:space="preserve"> collaboration with representatives of other partners, as appropriate</w:t>
      </w:r>
      <w:r w:rsidRPr="008F5E36">
        <w:t xml:space="preserve">, to mobilize the external </w:t>
      </w:r>
      <w:r w:rsidRPr="00696F73">
        <w:t xml:space="preserve">or extra-budgetary </w:t>
      </w:r>
      <w:r w:rsidRPr="00696F73">
        <w:rPr>
          <w:i/>
          <w:iCs/>
        </w:rPr>
        <w:t xml:space="preserve"> </w:t>
      </w:r>
      <w:r w:rsidRPr="008F5E36">
        <w:t>financial resources required to allow SOFF to commence its operations and support to developing Members in 2022;</w:t>
      </w:r>
    </w:p>
    <w:p w14:paraId="778C6191" w14:textId="4D594362" w:rsidR="001207C0" w:rsidRDefault="001207C0" w:rsidP="001207C0">
      <w:pPr>
        <w:pStyle w:val="WMOBodyText"/>
        <w:keepNext/>
      </w:pPr>
      <w:r w:rsidRPr="008F5E36">
        <w:rPr>
          <w:b/>
          <w:bCs/>
        </w:rPr>
        <w:t>Requests further</w:t>
      </w:r>
      <w:r w:rsidRPr="008F5E36">
        <w:t xml:space="preserve"> the Secretary-General, when SOFF </w:t>
      </w:r>
      <w:r w:rsidRPr="00767962">
        <w:t>is established, to ensure, through WMO’s participation in SOFF as the technical authority, that SOFF contributes to the sound development of GBON, and to regularly report detailed activities of SOFF, including outco</w:t>
      </w:r>
      <w:r w:rsidRPr="00EB50B1">
        <w:t>mes and identified challenges to the Executive Council for its overall guidance on GBON implementation</w:t>
      </w:r>
      <w:r w:rsidRPr="00CF11F4">
        <w:t>;</w:t>
      </w:r>
      <w:r w:rsidRPr="00767962">
        <w:t xml:space="preserve"> </w:t>
      </w:r>
    </w:p>
    <w:p w14:paraId="5F87F015" w14:textId="77777777" w:rsidR="001207C0" w:rsidRDefault="001207C0" w:rsidP="001207C0">
      <w:pPr>
        <w:pStyle w:val="WMOBodyText"/>
        <w:rPr>
          <w:bCs/>
        </w:rPr>
      </w:pPr>
      <w:r w:rsidRPr="00C3296C">
        <w:rPr>
          <w:b/>
        </w:rPr>
        <w:t>Urges</w:t>
      </w:r>
      <w:r w:rsidRPr="00C3296C">
        <w:rPr>
          <w:bCs/>
        </w:rPr>
        <w:t xml:space="preserve"> </w:t>
      </w:r>
      <w:r w:rsidRPr="00FC69A9">
        <w:rPr>
          <w:bCs/>
        </w:rPr>
        <w:t xml:space="preserve">Members </w:t>
      </w:r>
      <w:r>
        <w:rPr>
          <w:bCs/>
        </w:rPr>
        <w:t>who</w:t>
      </w:r>
      <w:r w:rsidRPr="00FC69A9">
        <w:rPr>
          <w:bCs/>
        </w:rPr>
        <w:t xml:space="preserve"> have the capacity to</w:t>
      </w:r>
      <w:r>
        <w:rPr>
          <w:bCs/>
        </w:rPr>
        <w:t>:</w:t>
      </w:r>
    </w:p>
    <w:p w14:paraId="7D1251EE" w14:textId="77777777" w:rsidR="001207C0" w:rsidRDefault="001207C0" w:rsidP="001207C0">
      <w:pPr>
        <w:pStyle w:val="WMOBodyText"/>
        <w:ind w:left="567" w:hanging="567"/>
        <w:rPr>
          <w:bCs/>
        </w:rPr>
      </w:pPr>
      <w:r>
        <w:rPr>
          <w:bCs/>
        </w:rPr>
        <w:t>(1)</w:t>
      </w:r>
      <w:r>
        <w:rPr>
          <w:bCs/>
        </w:rPr>
        <w:tab/>
        <w:t>Financially</w:t>
      </w:r>
      <w:r w:rsidRPr="00FC69A9">
        <w:rPr>
          <w:bCs/>
        </w:rPr>
        <w:t xml:space="preserve"> contribute to the SOFF United Nations Multi-Partner Trust Fund</w:t>
      </w:r>
      <w:r>
        <w:rPr>
          <w:bCs/>
        </w:rPr>
        <w:t>;</w:t>
      </w:r>
    </w:p>
    <w:p w14:paraId="42DE24C7" w14:textId="48004BE4" w:rsidR="001207C0" w:rsidRDefault="001207C0" w:rsidP="001207C0">
      <w:pPr>
        <w:pStyle w:val="WMOBodyText"/>
        <w:ind w:left="567" w:hanging="567"/>
        <w:rPr>
          <w:bCs/>
        </w:rPr>
      </w:pPr>
      <w:r>
        <w:rPr>
          <w:bCs/>
        </w:rPr>
        <w:t>(2)</w:t>
      </w:r>
      <w:r>
        <w:rPr>
          <w:bCs/>
        </w:rPr>
        <w:tab/>
        <w:t xml:space="preserve">Provide </w:t>
      </w:r>
      <w:r w:rsidRPr="00B43EA7">
        <w:rPr>
          <w:bCs/>
        </w:rPr>
        <w:t>expert readiness technical advisories</w:t>
      </w:r>
      <w:r w:rsidRPr="00F83C18">
        <w:rPr>
          <w:bCs/>
        </w:rPr>
        <w:t>, including</w:t>
      </w:r>
      <w:r w:rsidRPr="00DB09A0">
        <w:rPr>
          <w:bCs/>
        </w:rPr>
        <w:t xml:space="preserve"> </w:t>
      </w:r>
      <w:r w:rsidRPr="00FC69A9">
        <w:rPr>
          <w:bCs/>
        </w:rPr>
        <w:t>peer-to-peer in support of the implementation of S</w:t>
      </w:r>
      <w:r>
        <w:rPr>
          <w:bCs/>
        </w:rPr>
        <w:t>OFF;</w:t>
      </w:r>
      <w:r w:rsidRPr="00FC69A9">
        <w:rPr>
          <w:bCs/>
        </w:rPr>
        <w:t xml:space="preserve"> or </w:t>
      </w:r>
    </w:p>
    <w:p w14:paraId="5F35AFF2" w14:textId="77777777" w:rsidR="001207C0" w:rsidRPr="00C3296C" w:rsidRDefault="001207C0" w:rsidP="001207C0">
      <w:pPr>
        <w:pStyle w:val="WMOBodyText"/>
        <w:ind w:left="567" w:hanging="567"/>
        <w:rPr>
          <w:bCs/>
        </w:rPr>
      </w:pPr>
      <w:r w:rsidRPr="00C3296C">
        <w:rPr>
          <w:bCs/>
        </w:rPr>
        <w:t>(3)</w:t>
      </w:r>
      <w:r w:rsidRPr="00C3296C">
        <w:rPr>
          <w:bCs/>
        </w:rPr>
        <w:tab/>
      </w:r>
      <w:r>
        <w:rPr>
          <w:bCs/>
        </w:rPr>
        <w:t xml:space="preserve">Provide </w:t>
      </w:r>
      <w:r w:rsidRPr="00FC69A9">
        <w:rPr>
          <w:bCs/>
        </w:rPr>
        <w:t>any other form of support</w:t>
      </w:r>
      <w:r>
        <w:rPr>
          <w:bCs/>
        </w:rPr>
        <w:t>;</w:t>
      </w:r>
    </w:p>
    <w:p w14:paraId="29ABC5F6" w14:textId="77777777" w:rsidR="001207C0" w:rsidRPr="0021133C" w:rsidRDefault="001207C0" w:rsidP="001207C0">
      <w:pPr>
        <w:pStyle w:val="WMOBodyText"/>
        <w:rPr>
          <w:bCs/>
        </w:rPr>
      </w:pPr>
      <w:r w:rsidRPr="00C3296C">
        <w:rPr>
          <w:b/>
        </w:rPr>
        <w:t>Urges</w:t>
      </w:r>
      <w:r w:rsidRPr="00C3296C">
        <w:rPr>
          <w:bCs/>
        </w:rPr>
        <w:t xml:space="preserve"> </w:t>
      </w:r>
      <w:r w:rsidRPr="00FC69A9">
        <w:rPr>
          <w:bCs/>
        </w:rPr>
        <w:t>Members who qualify as beneficiaries to take advantage of S</w:t>
      </w:r>
      <w:r>
        <w:rPr>
          <w:bCs/>
        </w:rPr>
        <w:t>OFF</w:t>
      </w:r>
      <w:r w:rsidRPr="00FC69A9">
        <w:rPr>
          <w:bCs/>
        </w:rPr>
        <w:t xml:space="preserve"> to achieve sustained compliance with G</w:t>
      </w:r>
      <w:r>
        <w:rPr>
          <w:bCs/>
        </w:rPr>
        <w:t>BON</w:t>
      </w:r>
      <w:r w:rsidRPr="00C3296C">
        <w:rPr>
          <w:bCs/>
        </w:rPr>
        <w:t>.</w:t>
      </w:r>
    </w:p>
    <w:p w14:paraId="1FF25C95" w14:textId="77777777" w:rsidR="001207C0" w:rsidRDefault="001207C0" w:rsidP="001207C0">
      <w:pPr>
        <w:pStyle w:val="Heading1"/>
      </w:pPr>
    </w:p>
    <w:p w14:paraId="11096036" w14:textId="77777777" w:rsidR="001207C0" w:rsidRDefault="001207C0">
      <w:pPr>
        <w:jc w:val="left"/>
        <w:sectPr w:rsidR="001207C0" w:rsidSect="00D17DCE">
          <w:headerReference w:type="default" r:id="rId92"/>
          <w:type w:val="continuous"/>
          <w:pgSz w:w="12240" w:h="15840"/>
          <w:pgMar w:top="1152" w:right="1008" w:bottom="720" w:left="1152" w:header="720" w:footer="720" w:gutter="0"/>
          <w:pgNumType w:start="1"/>
          <w:cols w:space="720"/>
          <w:docGrid w:linePitch="360"/>
        </w:sectPr>
      </w:pPr>
      <w:r>
        <w:br w:type="page"/>
      </w:r>
    </w:p>
    <w:p w14:paraId="4764F0EB" w14:textId="09BDF4EE" w:rsidR="001207C0" w:rsidRDefault="001207C0" w:rsidP="001207C0">
      <w:pPr>
        <w:pStyle w:val="Heading1"/>
      </w:pPr>
      <w:r>
        <w:lastRenderedPageBreak/>
        <w:t>ANNEX IV</w:t>
      </w:r>
    </w:p>
    <w:p w14:paraId="0EB862A1" w14:textId="77777777" w:rsidR="001207C0" w:rsidRPr="00397B06" w:rsidRDefault="001207C0" w:rsidP="001207C0">
      <w:pPr>
        <w:pStyle w:val="WMOBodyText"/>
        <w:jc w:val="center"/>
        <w:rPr>
          <w:b/>
          <w:bCs/>
          <w:iCs/>
        </w:rPr>
      </w:pPr>
      <w:r w:rsidRPr="00397B06">
        <w:rPr>
          <w:b/>
          <w:bCs/>
          <w:iCs/>
        </w:rPr>
        <w:t>WMO Vision and Strategy for Hydrology and its associated Plan of Action</w:t>
      </w:r>
    </w:p>
    <w:p w14:paraId="764878F4" w14:textId="77777777" w:rsidR="001207C0" w:rsidRPr="001207C0" w:rsidRDefault="001207C0" w:rsidP="001207C0"/>
    <w:p w14:paraId="544F7C89" w14:textId="77777777" w:rsidR="001207C0" w:rsidRPr="00397B06" w:rsidRDefault="001207C0" w:rsidP="001207C0">
      <w:pPr>
        <w:pStyle w:val="Heading2"/>
        <w:jc w:val="center"/>
      </w:pPr>
      <w:r w:rsidRPr="00397B06">
        <w:t>Draft Resolution 3.1/1 (Cg-</w:t>
      </w:r>
      <w:proofErr w:type="gramStart"/>
      <w:r w:rsidRPr="00397B06">
        <w:t>Ext(</w:t>
      </w:r>
      <w:proofErr w:type="gramEnd"/>
      <w:r w:rsidRPr="00397B06">
        <w:t>2021))</w:t>
      </w:r>
    </w:p>
    <w:p w14:paraId="51707664" w14:textId="77777777" w:rsidR="001207C0" w:rsidRPr="00397B06" w:rsidRDefault="001207C0" w:rsidP="001207C0">
      <w:pPr>
        <w:pStyle w:val="WMOBodyText"/>
      </w:pPr>
      <w:r w:rsidRPr="00397B06">
        <w:t>THE WORLD METEOROLOGICAL CONGRESS,</w:t>
      </w:r>
    </w:p>
    <w:p w14:paraId="627ACAA5" w14:textId="77777777" w:rsidR="001207C0" w:rsidRPr="00397B06" w:rsidRDefault="001207C0" w:rsidP="001207C0">
      <w:pPr>
        <w:pStyle w:val="WMOBodyText"/>
        <w:keepNext/>
        <w:keepLines/>
        <w:rPr>
          <w:b/>
          <w:bCs/>
        </w:rPr>
      </w:pPr>
      <w:r w:rsidRPr="00397B06">
        <w:rPr>
          <w:b/>
          <w:bCs/>
        </w:rPr>
        <w:t>Recalling:</w:t>
      </w:r>
    </w:p>
    <w:p w14:paraId="1BBD007F" w14:textId="77777777" w:rsidR="001207C0" w:rsidRPr="00397B06" w:rsidRDefault="001207C0" w:rsidP="001207C0">
      <w:pPr>
        <w:spacing w:before="240"/>
        <w:ind w:left="567" w:hanging="567"/>
        <w:jc w:val="left"/>
        <w:rPr>
          <w:rFonts w:cs="Verdana"/>
          <w:lang w:eastAsia="zh-TW"/>
        </w:rPr>
      </w:pPr>
      <w:r w:rsidRPr="00397B06">
        <w:rPr>
          <w:lang w:eastAsia="zh-TW"/>
        </w:rPr>
        <w:t>(1)</w:t>
      </w:r>
      <w:r w:rsidRPr="00397B06">
        <w:rPr>
          <w:lang w:eastAsia="zh-TW"/>
        </w:rPr>
        <w:tab/>
      </w:r>
      <w:hyperlink r:id="rId93" w:anchor="page=98" w:tgtFrame="_blank" w:history="1">
        <w:r w:rsidRPr="00397B06">
          <w:rPr>
            <w:rStyle w:val="Hyperlink"/>
          </w:rPr>
          <w:t>Resolution 24 (Cg-18)</w:t>
        </w:r>
      </w:hyperlink>
      <w:r w:rsidRPr="00397B06">
        <w:rPr>
          <w:rFonts w:cs="Verdana"/>
          <w:lang w:eastAsia="zh-TW"/>
        </w:rPr>
        <w:t xml:space="preserve"> - </w:t>
      </w:r>
      <w:r w:rsidRPr="00397B06">
        <w:rPr>
          <w:rStyle w:val="Hyperlink"/>
        </w:rPr>
        <w:t>Vision, strategy and organizational arrangements</w:t>
      </w:r>
      <w:r w:rsidRPr="00397B06">
        <w:t xml:space="preserve"> for hydrology and water resources in WMO,</w:t>
      </w:r>
      <w:r w:rsidRPr="00397B06">
        <w:rPr>
          <w:rFonts w:cs="Verdana"/>
          <w:lang w:eastAsia="zh-TW"/>
        </w:rPr>
        <w:t xml:space="preserve"> which requested the Executive Council to develop, with the support of the Hydrological Coordination Panel (HCP), a Plan of Action for hydrology </w:t>
      </w:r>
      <w:r w:rsidRPr="00397B06">
        <w:t xml:space="preserve">that will support Member states’ efforts to fulfil the </w:t>
      </w:r>
      <w:hyperlink r:id="rId94" w:history="1">
        <w:r w:rsidRPr="00397B06">
          <w:rPr>
            <w:rStyle w:val="Hyperlink"/>
          </w:rPr>
          <w:t>eight WMO long-term ambitions</w:t>
        </w:r>
      </w:hyperlink>
      <w:r w:rsidRPr="00397B06">
        <w:t xml:space="preserve">, </w:t>
      </w:r>
      <w:r w:rsidRPr="00397B06">
        <w:rPr>
          <w:rFonts w:cs="Verdana"/>
          <w:lang w:eastAsia="zh-TW"/>
        </w:rPr>
        <w:t xml:space="preserve">for consideration of an extraordinary session of Congress in 2021 </w:t>
      </w:r>
      <w:bookmarkStart w:id="19" w:name="_Hlk79486890"/>
      <w:r w:rsidRPr="00397B06">
        <w:rPr>
          <w:rFonts w:cs="Verdana"/>
          <w:lang w:eastAsia="zh-TW"/>
        </w:rPr>
        <w:t>(Cg-Ext(2021))</w:t>
      </w:r>
      <w:bookmarkEnd w:id="19"/>
      <w:r w:rsidRPr="00397B06">
        <w:rPr>
          <w:rFonts w:cs="Verdana"/>
          <w:lang w:eastAsia="zh-TW"/>
        </w:rPr>
        <w:t xml:space="preserve">; </w:t>
      </w:r>
    </w:p>
    <w:p w14:paraId="3CC8D8D6" w14:textId="77777777" w:rsidR="001207C0" w:rsidRPr="00397B06" w:rsidRDefault="001207C0" w:rsidP="001207C0">
      <w:pPr>
        <w:spacing w:before="240"/>
        <w:ind w:left="567" w:hanging="567"/>
        <w:jc w:val="left"/>
        <w:rPr>
          <w:rFonts w:cs="Verdana"/>
          <w:lang w:eastAsia="zh-TW"/>
        </w:rPr>
      </w:pPr>
      <w:r w:rsidRPr="00397B06">
        <w:rPr>
          <w:lang w:eastAsia="zh-TW"/>
        </w:rPr>
        <w:t>(2)</w:t>
      </w:r>
      <w:r w:rsidRPr="00397B06">
        <w:rPr>
          <w:lang w:eastAsia="zh-TW"/>
        </w:rPr>
        <w:tab/>
      </w:r>
      <w:hyperlink r:id="rId95" w:anchor="page=16" w:tgtFrame="_blank" w:history="1">
        <w:r w:rsidRPr="00397B06">
          <w:rPr>
            <w:rStyle w:val="Hyperlink"/>
          </w:rPr>
          <w:t>Resolution 5 (EC-71)</w:t>
        </w:r>
      </w:hyperlink>
      <w:r w:rsidRPr="00397B06">
        <w:rPr>
          <w:rStyle w:val="Hyperlink"/>
        </w:rPr>
        <w:t xml:space="preserve"> - Hydrological Coordination Panel,</w:t>
      </w:r>
      <w:r w:rsidRPr="00397B06">
        <w:rPr>
          <w:rFonts w:cs="Verdana"/>
          <w:lang w:eastAsia="zh-TW"/>
        </w:rPr>
        <w:t xml:space="preserve"> which in the Terms of Reference of HCP requested to develop the </w:t>
      </w:r>
      <w:bookmarkStart w:id="20" w:name="_Hlk43816230"/>
      <w:r w:rsidRPr="00397B06">
        <w:rPr>
          <w:rFonts w:cs="Verdana"/>
          <w:lang w:eastAsia="zh-TW"/>
        </w:rPr>
        <w:t>Vision and Strategy for Hydrology and its associated Plan of Action</w:t>
      </w:r>
      <w:bookmarkEnd w:id="20"/>
      <w:r w:rsidRPr="00397B06">
        <w:rPr>
          <w:rFonts w:cs="Verdana"/>
          <w:lang w:eastAsia="zh-TW"/>
        </w:rPr>
        <w:t>, to be reviewed by EC-72 in 2020 and submitted for consideration to the extraordinary session of Congress in 2021,</w:t>
      </w:r>
    </w:p>
    <w:p w14:paraId="00335546" w14:textId="77777777" w:rsidR="001207C0" w:rsidRPr="00397B06" w:rsidRDefault="001207C0" w:rsidP="001207C0">
      <w:pPr>
        <w:pStyle w:val="WMOBodyText"/>
      </w:pPr>
      <w:r w:rsidRPr="00397B06">
        <w:rPr>
          <w:b/>
          <w:bCs/>
        </w:rPr>
        <w:t>Having examined</w:t>
      </w:r>
      <w:r w:rsidRPr="00397B06">
        <w:t xml:space="preserve"> </w:t>
      </w:r>
      <w:hyperlink r:id="rId96" w:history="1">
        <w:r w:rsidRPr="00397B06">
          <w:rPr>
            <w:rStyle w:val="Hyperlink"/>
          </w:rPr>
          <w:t>Recommendation 2 (EC-73)</w:t>
        </w:r>
      </w:hyperlink>
      <w:r w:rsidRPr="00397B06">
        <w:rPr>
          <w:rStyle w:val="Hyperlink"/>
        </w:rPr>
        <w:t xml:space="preserve"> - </w:t>
      </w:r>
      <w:r w:rsidRPr="00397B06">
        <w:t>WMO Vision and Strategy for hydrology and its associated Plan of Action,</w:t>
      </w:r>
    </w:p>
    <w:p w14:paraId="4C5B1580" w14:textId="77777777" w:rsidR="001207C0" w:rsidRPr="00397B06" w:rsidRDefault="001207C0" w:rsidP="001207C0">
      <w:pPr>
        <w:pStyle w:val="WMOBodyText"/>
        <w:ind w:right="-170"/>
      </w:pPr>
      <w:r w:rsidRPr="00397B06">
        <w:rPr>
          <w:b/>
          <w:bCs/>
        </w:rPr>
        <w:t xml:space="preserve">Having also examined </w:t>
      </w:r>
      <w:r w:rsidRPr="00397B06">
        <w:t xml:space="preserve">the recommendations by the Hydrological Assembly, contained in </w:t>
      </w:r>
      <w:r w:rsidRPr="0066187D">
        <w:t>Cg</w:t>
      </w:r>
      <w:r w:rsidRPr="0066187D">
        <w:noBreakHyphen/>
      </w:r>
      <w:proofErr w:type="gramStart"/>
      <w:r w:rsidRPr="0066187D">
        <w:t>Ext(</w:t>
      </w:r>
      <w:proofErr w:type="gramEnd"/>
      <w:r w:rsidRPr="0066187D">
        <w:t xml:space="preserve">2021)/INF. </w:t>
      </w:r>
      <w:r w:rsidRPr="00265833">
        <w:t>3.1</w:t>
      </w:r>
      <w:r w:rsidRPr="00265833">
        <w:rPr>
          <w:rStyle w:val="Hyperlink"/>
        </w:rPr>
        <w:t>(2)</w:t>
      </w:r>
      <w:r w:rsidRPr="00265833">
        <w:rPr>
          <w:i/>
          <w:iCs/>
        </w:rPr>
        <w:t>],</w:t>
      </w:r>
    </w:p>
    <w:p w14:paraId="5D54BCBF" w14:textId="6A3364FB" w:rsidR="00490B54" w:rsidRPr="00397B06" w:rsidRDefault="001207C0" w:rsidP="00490B54">
      <w:pPr>
        <w:pStyle w:val="WMOBodyText"/>
        <w:rPr>
          <w:b/>
          <w:bCs/>
        </w:rPr>
      </w:pPr>
      <w:r w:rsidRPr="00397B06">
        <w:rPr>
          <w:b/>
          <w:bCs/>
        </w:rPr>
        <w:t xml:space="preserve">Decides </w:t>
      </w:r>
      <w:r w:rsidRPr="00397B06">
        <w:t>to adopt the</w:t>
      </w:r>
      <w:r w:rsidRPr="00397B06">
        <w:rPr>
          <w:b/>
          <w:bCs/>
        </w:rPr>
        <w:t xml:space="preserve"> </w:t>
      </w:r>
      <w:r w:rsidRPr="00397B06">
        <w:t>WMO Vision and Strategy for Hydrology and its associated Action Plan</w:t>
      </w:r>
      <w:r w:rsidR="00490B54">
        <w:t xml:space="preserve"> </w:t>
      </w:r>
      <w:r w:rsidR="007B3AC8">
        <w:t xml:space="preserve"> </w:t>
      </w:r>
      <w:r w:rsidR="00490B54">
        <w:t xml:space="preserve"> </w:t>
      </w:r>
      <w:r w:rsidR="004C4F87">
        <w:t xml:space="preserve">as see in </w:t>
      </w:r>
      <w:hyperlink r:id="rId97" w:history="1">
        <w:r w:rsidR="004C4F87">
          <w:rPr>
            <w:rStyle w:val="Hyperlink"/>
          </w:rPr>
          <w:t>Draft Resolution 3.1/1 (Cg-Ext(2021))</w:t>
        </w:r>
      </w:hyperlink>
      <w:r w:rsidR="00490B54">
        <w:t xml:space="preserve"> </w:t>
      </w:r>
      <w:r w:rsidR="004C4F87">
        <w:t>;</w:t>
      </w:r>
    </w:p>
    <w:p w14:paraId="16D9CD2C" w14:textId="50B5E6E5" w:rsidR="001207C0" w:rsidRPr="00397B06" w:rsidRDefault="001207C0" w:rsidP="001207C0">
      <w:pPr>
        <w:pStyle w:val="WMOBodyText"/>
      </w:pPr>
      <w:r w:rsidRPr="00397B06">
        <w:rPr>
          <w:b/>
          <w:bCs/>
        </w:rPr>
        <w:t>Takes note</w:t>
      </w:r>
      <w:r w:rsidRPr="00397B06">
        <w:t xml:space="preserve"> that several elements of the Action Plan are alrea</w:t>
      </w:r>
      <w:r w:rsidRPr="007B3AC8">
        <w:t>dy in an advanced state of</w:t>
      </w:r>
      <w:r w:rsidRPr="007B3AC8">
        <w:rPr>
          <w:b/>
          <w:bCs/>
        </w:rPr>
        <w:t xml:space="preserve"> </w:t>
      </w:r>
      <w:r w:rsidRPr="00397B06">
        <w:t>implementation</w:t>
      </w:r>
      <w:r w:rsidR="00245120">
        <w:t xml:space="preserve"> </w:t>
      </w:r>
      <w:r w:rsidRPr="00397B06">
        <w:t xml:space="preserve"> as detailed in</w:t>
      </w:r>
      <w:r w:rsidR="00360F4B">
        <w:t xml:space="preserve"> </w:t>
      </w:r>
      <w:hyperlink r:id="rId98" w:history="1">
        <w:r w:rsidR="00E80E2C">
          <w:rPr>
            <w:rStyle w:val="Hyperlink"/>
          </w:rPr>
          <w:t>Draft Resolution 3.1(2)/1 (Cg-Ext(2021))</w:t>
        </w:r>
      </w:hyperlink>
      <w:r w:rsidR="00E80E2C">
        <w:t xml:space="preserve"> </w:t>
      </w:r>
      <w:r w:rsidR="00360F4B">
        <w:t xml:space="preserve"> </w:t>
      </w:r>
      <w:r w:rsidR="004C4F87">
        <w:t>;</w:t>
      </w:r>
    </w:p>
    <w:p w14:paraId="3CA0C609" w14:textId="77777777" w:rsidR="001207C0" w:rsidRPr="00397B06" w:rsidRDefault="001207C0" w:rsidP="001207C0">
      <w:pPr>
        <w:pStyle w:val="WMOBodyText"/>
      </w:pPr>
      <w:r w:rsidRPr="00397B06">
        <w:rPr>
          <w:b/>
          <w:bCs/>
        </w:rPr>
        <w:t>Invites Members</w:t>
      </w:r>
      <w:r w:rsidRPr="00397B06">
        <w:t xml:space="preserve"> to become acquainted with the content of the Action Plan to determine how they can benefit from and contribute to its implementation;</w:t>
      </w:r>
    </w:p>
    <w:p w14:paraId="7EDA11D2" w14:textId="77777777" w:rsidR="001207C0" w:rsidRDefault="001207C0" w:rsidP="001207C0">
      <w:pPr>
        <w:pStyle w:val="WMOBodyText"/>
      </w:pPr>
      <w:r w:rsidRPr="00397B06">
        <w:rPr>
          <w:b/>
          <w:bCs/>
        </w:rPr>
        <w:t>Requests</w:t>
      </w:r>
      <w:r w:rsidRPr="00397B06">
        <w:t xml:space="preserve"> presidents of technical commissions and the Chair of the Research Board to review the proposed activities for alignment of the Plan of Action with the work plans of the technical commissions and the Research Board;</w:t>
      </w:r>
    </w:p>
    <w:p w14:paraId="0EEA9B3B" w14:textId="77777777" w:rsidR="001207C0" w:rsidRPr="00397B06" w:rsidRDefault="001207C0" w:rsidP="001207C0">
      <w:pPr>
        <w:pStyle w:val="WMOBodyText"/>
      </w:pPr>
      <w:r w:rsidRPr="00265833">
        <w:rPr>
          <w:b/>
          <w:bCs/>
          <w:color w:val="000000"/>
          <w:shd w:val="clear" w:color="auto" w:fill="FFFFFF"/>
        </w:rPr>
        <w:t xml:space="preserve">Requests </w:t>
      </w:r>
      <w:r w:rsidRPr="00265833">
        <w:rPr>
          <w:color w:val="000000"/>
          <w:shd w:val="clear" w:color="auto" w:fill="FFFFFF"/>
        </w:rPr>
        <w:t>president of</w:t>
      </w:r>
      <w:r w:rsidRPr="00265833">
        <w:rPr>
          <w:b/>
          <w:bCs/>
          <w:color w:val="000000"/>
          <w:shd w:val="clear" w:color="auto" w:fill="FFFFFF"/>
        </w:rPr>
        <w:t xml:space="preserve"> </w:t>
      </w:r>
      <w:r w:rsidRPr="00265833">
        <w:rPr>
          <w:color w:val="000000"/>
          <w:shd w:val="clear" w:color="auto" w:fill="FFFFFF"/>
        </w:rPr>
        <w:t>INFCOM to prepare a concept note in consultation with HCP allowing the incorporation of hydrological and cryosphere data into GBON. Such a concept note could include considerations around data prioritization and potential funding considerations and should be presented to EC-75 in 2022;</w:t>
      </w:r>
    </w:p>
    <w:p w14:paraId="5951D650" w14:textId="77777777" w:rsidR="001207C0" w:rsidRPr="00397B06" w:rsidRDefault="001207C0" w:rsidP="001207C0">
      <w:pPr>
        <w:pStyle w:val="WMOBodyText"/>
        <w:ind w:right="-170"/>
      </w:pPr>
      <w:r w:rsidRPr="00397B06">
        <w:rPr>
          <w:b/>
          <w:bCs/>
        </w:rPr>
        <w:t>Requests</w:t>
      </w:r>
      <w:r w:rsidRPr="00397B06">
        <w:t xml:space="preserve"> the regional associations to promote hydrological activities contributing to the Action Plan and to develop, with the assistance of HCP, regional action plans for hydrology as part of their regional operating plans to contribute to fulfilling the eight WMO long-term ambitions;</w:t>
      </w:r>
    </w:p>
    <w:p w14:paraId="33082946" w14:textId="77777777" w:rsidR="00E80E2C" w:rsidRDefault="001207C0" w:rsidP="001207C0">
      <w:pPr>
        <w:pStyle w:val="WMOBodyText"/>
      </w:pPr>
      <w:r w:rsidRPr="00397B06">
        <w:rPr>
          <w:b/>
          <w:bCs/>
        </w:rPr>
        <w:t>Requests</w:t>
      </w:r>
      <w:r w:rsidRPr="00397B06">
        <w:t xml:space="preserve"> the Secretary-General to widely disseminate the WMO Vision and Strategy for Hydrology and its associated Action Plan to all Members, international partner organizations, and other relevant public, private and academic sector organizations;</w:t>
      </w:r>
    </w:p>
    <w:p w14:paraId="599CCF10" w14:textId="60658E12" w:rsidR="001207C0" w:rsidRPr="00397B06" w:rsidRDefault="001207C0" w:rsidP="001207C0">
      <w:pPr>
        <w:pStyle w:val="WMOBodyText"/>
      </w:pPr>
      <w:r w:rsidRPr="00265833">
        <w:rPr>
          <w:b/>
          <w:bCs/>
        </w:rPr>
        <w:lastRenderedPageBreak/>
        <w:t>Requests also</w:t>
      </w:r>
      <w:r w:rsidRPr="00265833">
        <w:t xml:space="preserve"> that the presidents of the Services and Infrastructure Commissions, the Chair of the Research Board, the presidents of Regional Associations, the Chair of the Hydrological Coordination Panel, based on the advice of the Regional Hydrological Advisers and with the support of the Secretariat, ensure that the outputs of the quarterly regional fora of Hydrological Advisers of relevance to their programmes, activities and initiatives, are appropriately integrated into the workplans and priorities of the bodies they lead, as well as in the extra-budgetary projects supported by WMO;</w:t>
      </w:r>
    </w:p>
    <w:p w14:paraId="6FC07B6A" w14:textId="77777777" w:rsidR="001207C0" w:rsidRPr="00397B06" w:rsidRDefault="001207C0" w:rsidP="001207C0">
      <w:pPr>
        <w:pStyle w:val="WMOBodyText"/>
      </w:pPr>
      <w:r w:rsidRPr="00397B06">
        <w:rPr>
          <w:b/>
          <w:bCs/>
        </w:rPr>
        <w:t>Invites</w:t>
      </w:r>
      <w:r w:rsidRPr="00397B06">
        <w:t xml:space="preserve"> the United Nations, the United Nation System organizations, other partner international organizations and relevant public, private and academic institutions, to consolidate their actions in support to the implementation of the WMO Vision and Strategy for Hydrology and its associated Action Plan, recognizing it as a fundamental and necessary building block in fulfilling the objectives of the Sustainable Development Agenda.</w:t>
      </w:r>
    </w:p>
    <w:p w14:paraId="464B9335" w14:textId="77777777" w:rsidR="001207C0" w:rsidRPr="00397B06" w:rsidRDefault="001207C0" w:rsidP="001207C0">
      <w:pPr>
        <w:pStyle w:val="WMOBodyText"/>
        <w:jc w:val="center"/>
      </w:pPr>
      <w:r w:rsidRPr="00397B06">
        <w:t>__________</w:t>
      </w:r>
    </w:p>
    <w:p w14:paraId="0D351154" w14:textId="77FBBC93" w:rsidR="001207C0" w:rsidRDefault="002A7C1E" w:rsidP="001207C0">
      <w:pPr>
        <w:pStyle w:val="WMOBodyText"/>
        <w:spacing w:before="0"/>
        <w:rPr>
          <w:rStyle w:val="Hyperlink"/>
        </w:rPr>
      </w:pPr>
      <w:hyperlink r:id="rId99" w:history="1">
        <w:r w:rsidR="001207C0" w:rsidRPr="00397B06">
          <w:rPr>
            <w:rStyle w:val="Hyperlink"/>
          </w:rPr>
          <w:t>Annex: 1</w:t>
        </w:r>
      </w:hyperlink>
      <w:r w:rsidR="00A70926">
        <w:t xml:space="preserve"> to D</w:t>
      </w:r>
      <w:r w:rsidR="00A70926" w:rsidRPr="00B24FC9">
        <w:t>raft Resolution</w:t>
      </w:r>
      <w:r w:rsidR="00A70926">
        <w:t> 4.2</w:t>
      </w:r>
      <w:r w:rsidR="00A70926" w:rsidRPr="00B24FC9">
        <w:t>/1</w:t>
      </w:r>
    </w:p>
    <w:p w14:paraId="6E4A8D22" w14:textId="77777777" w:rsidR="001207C0" w:rsidRDefault="001207C0" w:rsidP="001207C0">
      <w:pPr>
        <w:pStyle w:val="WMOBodyText"/>
        <w:spacing w:before="0"/>
        <w:rPr>
          <w:rStyle w:val="Hyperlink"/>
        </w:rPr>
      </w:pPr>
    </w:p>
    <w:p w14:paraId="5C5B4247" w14:textId="47E66F59" w:rsidR="001207C0" w:rsidRPr="00397B06" w:rsidRDefault="001207C0" w:rsidP="001207C0">
      <w:pPr>
        <w:pStyle w:val="WMOBodyText"/>
        <w:spacing w:before="0"/>
        <w:rPr>
          <w:rStyle w:val="Hyperlink"/>
        </w:rPr>
      </w:pPr>
      <w:r w:rsidRPr="00397B06">
        <w:rPr>
          <w:rStyle w:val="Hyperlink"/>
        </w:rPr>
        <w:br w:type="page"/>
      </w:r>
    </w:p>
    <w:p w14:paraId="1848F100" w14:textId="63F5749A" w:rsidR="00400EFB" w:rsidRPr="00123A7B" w:rsidRDefault="00400EFB" w:rsidP="00400EFB">
      <w:pPr>
        <w:pStyle w:val="Heading1"/>
      </w:pPr>
      <w:r>
        <w:lastRenderedPageBreak/>
        <w:t xml:space="preserve">WMO </w:t>
      </w:r>
      <w:r w:rsidRPr="00123A7B">
        <w:t>D</w:t>
      </w:r>
      <w:r>
        <w:t>e</w:t>
      </w:r>
      <w:r w:rsidRPr="00123A7B">
        <w:t xml:space="preserve">claration and Water and Climate Coalition </w:t>
      </w:r>
    </w:p>
    <w:p w14:paraId="7D93EAC7" w14:textId="1FF817FE" w:rsidR="00400EFB" w:rsidRDefault="00400EFB" w:rsidP="00400EFB">
      <w:pPr>
        <w:pStyle w:val="Heading1"/>
      </w:pPr>
    </w:p>
    <w:p w14:paraId="22C490CD" w14:textId="77777777" w:rsidR="00400EFB" w:rsidRPr="00123A7B" w:rsidRDefault="00400EFB" w:rsidP="00400EFB">
      <w:pPr>
        <w:pStyle w:val="Heading2"/>
        <w:jc w:val="center"/>
      </w:pPr>
      <w:r w:rsidRPr="00123A7B">
        <w:t>Draft Resolution 3.2/1 (Cg-</w:t>
      </w:r>
      <w:proofErr w:type="gramStart"/>
      <w:r w:rsidRPr="00123A7B">
        <w:t>Ext(</w:t>
      </w:r>
      <w:proofErr w:type="gramEnd"/>
      <w:r w:rsidRPr="00123A7B">
        <w:t>2021))</w:t>
      </w:r>
    </w:p>
    <w:p w14:paraId="48C89091" w14:textId="77777777" w:rsidR="00400EFB" w:rsidRPr="00123A7B" w:rsidRDefault="00400EFB" w:rsidP="00400EFB">
      <w:pPr>
        <w:pStyle w:val="WMOBodyText"/>
      </w:pPr>
      <w:r w:rsidRPr="00123A7B">
        <w:t>THE WORLD METEOROLOGICAL CONGRESS,</w:t>
      </w:r>
    </w:p>
    <w:p w14:paraId="515EE75D" w14:textId="77777777" w:rsidR="00400EFB" w:rsidRPr="00123A7B" w:rsidRDefault="00400EFB" w:rsidP="00400EFB">
      <w:pPr>
        <w:pStyle w:val="WMOBodyText"/>
        <w:rPr>
          <w:bCs/>
        </w:rPr>
      </w:pPr>
      <w:r w:rsidRPr="00123A7B">
        <w:rPr>
          <w:b/>
        </w:rPr>
        <w:t>Recalling:</w:t>
      </w:r>
    </w:p>
    <w:p w14:paraId="40DEA8B6" w14:textId="77777777" w:rsidR="00400EFB" w:rsidRPr="00123A7B" w:rsidRDefault="002A7C1E" w:rsidP="00400EFB">
      <w:pPr>
        <w:pStyle w:val="WMOBodyText"/>
        <w:numPr>
          <w:ilvl w:val="0"/>
          <w:numId w:val="20"/>
        </w:numPr>
        <w:tabs>
          <w:tab w:val="clear" w:pos="1134"/>
        </w:tabs>
        <w:spacing w:after="240"/>
        <w:ind w:left="567" w:right="-170" w:hanging="567"/>
      </w:pPr>
      <w:hyperlink r:id="rId100" w:anchor="page=98" w:tgtFrame="_blank" w:history="1">
        <w:r w:rsidR="00400EFB" w:rsidRPr="00123A7B">
          <w:rPr>
            <w:rStyle w:val="Hyperlink"/>
          </w:rPr>
          <w:t>Resolution 24 (Cg-18)</w:t>
        </w:r>
      </w:hyperlink>
      <w:r w:rsidR="00400EFB" w:rsidRPr="00123A7B">
        <w:t xml:space="preserve"> - Vision, Strategy and Organizational Arrangements for Hydrology and Water Resources in the World Meteorological Organization (WMO), which requested the Executive Council (EC) to develop, with the support of the Hydrological Coordination Panel (HCP) a draft Declaration for consideration at an extraordinary session of Congress in 2021 taking into consideration the reinforcement of the importance of operational hydrology in </w:t>
      </w:r>
      <w:r w:rsidR="00400EFB" w:rsidRPr="00123A7B">
        <w:rPr>
          <w:rFonts w:eastAsia="MS Mincho"/>
        </w:rPr>
        <w:t>addressing global water challenges, future opportunities in the broader WMO interdisciplinary context and the recommendation of the Hydrological Assembly,</w:t>
      </w:r>
      <w:r w:rsidR="00400EFB" w:rsidRPr="00123A7B">
        <w:t xml:space="preserve"> </w:t>
      </w:r>
    </w:p>
    <w:p w14:paraId="38FB245C" w14:textId="77777777" w:rsidR="00400EFB" w:rsidRPr="00123A7B" w:rsidRDefault="002A7C1E" w:rsidP="00400EFB">
      <w:pPr>
        <w:pStyle w:val="WMOBodyText"/>
        <w:numPr>
          <w:ilvl w:val="0"/>
          <w:numId w:val="20"/>
        </w:numPr>
        <w:tabs>
          <w:tab w:val="clear" w:pos="1134"/>
        </w:tabs>
        <w:ind w:left="567" w:right="-170" w:hanging="567"/>
      </w:pPr>
      <w:hyperlink r:id="rId101" w:history="1">
        <w:r w:rsidR="00400EFB" w:rsidRPr="00123F44">
          <w:rPr>
            <w:rStyle w:val="Hyperlink"/>
            <w:bCs/>
          </w:rPr>
          <w:t>Resolution 1 (EC-73)</w:t>
        </w:r>
      </w:hyperlink>
      <w:r w:rsidR="00400EFB" w:rsidRPr="00123A7B">
        <w:rPr>
          <w:bCs/>
        </w:rPr>
        <w:t xml:space="preserve"> - Draft WMO Water Declaration including the Water and Climate Coalition (WCC), which noted the opportunity for WMO to contribute to the Water and Climate Coalition and endorsed the draft Water Declaration,</w:t>
      </w:r>
    </w:p>
    <w:p w14:paraId="15AEB9E3" w14:textId="77777777" w:rsidR="00400EFB" w:rsidRPr="00151347" w:rsidRDefault="00400EFB" w:rsidP="00400EFB">
      <w:pPr>
        <w:ind w:right="-173"/>
        <w:jc w:val="left"/>
        <w:rPr>
          <w:rFonts w:cs="Times New Roman"/>
        </w:rPr>
      </w:pPr>
    </w:p>
    <w:p w14:paraId="6B1DF27C" w14:textId="55A2928A" w:rsidR="00400EFB" w:rsidRPr="006F0CBE" w:rsidRDefault="00400EFB" w:rsidP="00400EFB">
      <w:pPr>
        <w:ind w:right="-173"/>
        <w:jc w:val="left"/>
        <w:rPr>
          <w:rFonts w:ascii="Times New Roman" w:hAnsi="Times New Roman" w:cs="Times New Roman"/>
          <w:sz w:val="24"/>
          <w:szCs w:val="24"/>
        </w:rPr>
      </w:pPr>
      <w:r w:rsidRPr="006F0CBE">
        <w:rPr>
          <w:rFonts w:cs="Times New Roman"/>
          <w:b/>
          <w:bCs/>
        </w:rPr>
        <w:t xml:space="preserve">Acknowledging </w:t>
      </w:r>
      <w:r w:rsidRPr="006F0CBE">
        <w:rPr>
          <w:rFonts w:cs="Times New Roman"/>
        </w:rPr>
        <w:t>the integral role of water and hydrology in the five long-term goals of the WMO Strategic Plan (2020-2023) and in the mandate of the two Technical Commissions for Services and Infrastructure,</w:t>
      </w:r>
    </w:p>
    <w:p w14:paraId="76EC61A6" w14:textId="58DC9E2F" w:rsidR="00400EFB" w:rsidRPr="00EF0C85" w:rsidRDefault="00400EFB" w:rsidP="00400EFB">
      <w:pPr>
        <w:pStyle w:val="WMOBodyText"/>
        <w:ind w:right="-170"/>
        <w:rPr>
          <w:b/>
        </w:rPr>
      </w:pPr>
      <w:r w:rsidRPr="006F0CBE">
        <w:rPr>
          <w:rFonts w:eastAsia="Times New Roman" w:cs="Times New Roman"/>
          <w:b/>
          <w:bCs/>
          <w:lang w:eastAsia="en-US"/>
        </w:rPr>
        <w:t xml:space="preserve">Recognizing </w:t>
      </w:r>
      <w:r w:rsidRPr="006F0CBE">
        <w:rPr>
          <w:rFonts w:eastAsia="Times New Roman" w:cs="Times New Roman"/>
          <w:lang w:eastAsia="en-US"/>
        </w:rPr>
        <w:t>the role of the HCP in coordinating the Water and Climate Coalition with Regional Hydrologic Advisers, national Hydrological Advisers, and the hydrological expert community in WMO,</w:t>
      </w:r>
    </w:p>
    <w:p w14:paraId="656B1F01" w14:textId="77777777" w:rsidR="00400EFB" w:rsidRPr="00123A7B" w:rsidRDefault="00400EFB" w:rsidP="00400EFB">
      <w:pPr>
        <w:pStyle w:val="WMOBodyText"/>
        <w:ind w:right="-170"/>
      </w:pPr>
      <w:r w:rsidRPr="00123A7B">
        <w:rPr>
          <w:b/>
        </w:rPr>
        <w:t>Having examined</w:t>
      </w:r>
      <w:r w:rsidRPr="00123A7B">
        <w:rPr>
          <w:bCs/>
        </w:rPr>
        <w:t xml:space="preserve"> the report of the Hydrological Assembly endorsing the WMO Water Declaration contained in </w:t>
      </w:r>
      <w:hyperlink r:id="rId102" w:history="1">
        <w:r w:rsidRPr="008015C7">
          <w:rPr>
            <w:rStyle w:val="Hyperlink"/>
            <w:bCs/>
          </w:rPr>
          <w:t>Cg-Ext(2021)/INF. 3.1</w:t>
        </w:r>
      </w:hyperlink>
      <w:r w:rsidRPr="00123A7B">
        <w:rPr>
          <w:bCs/>
        </w:rPr>
        <w:t xml:space="preserve">, and the information on the status of the Water and Climate Coalition (WCC) as well as the possible benefits for the National Meteorological and Hydrological Services (NMHSs) to be obtained from it, </w:t>
      </w:r>
      <w:r w:rsidRPr="00123A7B">
        <w:t xml:space="preserve">contained in </w:t>
      </w:r>
      <w:hyperlink r:id="rId103" w:history="1">
        <w:r w:rsidRPr="005E04CC">
          <w:rPr>
            <w:rStyle w:val="Hyperlink"/>
          </w:rPr>
          <w:t>Cg-Ext(2021)/INF. 3.2</w:t>
        </w:r>
      </w:hyperlink>
      <w:r w:rsidRPr="00123A7B">
        <w:t>,</w:t>
      </w:r>
    </w:p>
    <w:p w14:paraId="59915363" w14:textId="77777777" w:rsidR="00400EFB" w:rsidRPr="00123A7B" w:rsidRDefault="00400EFB" w:rsidP="00400EFB">
      <w:pPr>
        <w:pStyle w:val="WMOBodyText"/>
        <w:ind w:right="-170"/>
      </w:pPr>
      <w:r w:rsidRPr="00123A7B">
        <w:rPr>
          <w:b/>
          <w:bCs/>
        </w:rPr>
        <w:t>Considering</w:t>
      </w:r>
      <w:r w:rsidRPr="00123A7B">
        <w:t xml:space="preserve"> that in 2023, the United Nations (UN) will convene its second water conference in New York (the first one was held in 1977 in Mar del Plata, Argentina) and a WMO Declaration on water will help to position WMO and its Members’ NMHSs’ key role and requirements in providing essential decision-support services,</w:t>
      </w:r>
    </w:p>
    <w:p w14:paraId="3738D7A1" w14:textId="77777777" w:rsidR="00400EFB" w:rsidRPr="00123A7B" w:rsidRDefault="00400EFB" w:rsidP="00400EFB">
      <w:pPr>
        <w:pStyle w:val="WMOBodyText"/>
        <w:ind w:right="-170"/>
        <w:rPr>
          <w:bCs/>
        </w:rPr>
      </w:pPr>
      <w:r w:rsidRPr="00123A7B">
        <w:rPr>
          <w:b/>
        </w:rPr>
        <w:t>Takes note</w:t>
      </w:r>
      <w:r w:rsidRPr="00123A7B">
        <w:rPr>
          <w:bCs/>
        </w:rPr>
        <w:t xml:space="preserve"> of the activities that have been undertaken to familiarize</w:t>
      </w:r>
      <w:r w:rsidRPr="00123A7B">
        <w:t xml:space="preserve"> Permanent Representatives, Presidents of Regional Associations and Technical Commissions, Chair of the Research Board, and National Hydrological Advisers</w:t>
      </w:r>
      <w:r w:rsidRPr="00123A7B">
        <w:rPr>
          <w:bCs/>
        </w:rPr>
        <w:t xml:space="preserve"> with the Water Declaration and WCC, </w:t>
      </w:r>
    </w:p>
    <w:p w14:paraId="1AB50D16" w14:textId="77777777" w:rsidR="00400EFB" w:rsidRPr="00123A7B" w:rsidRDefault="00400EFB" w:rsidP="00400EFB">
      <w:pPr>
        <w:pStyle w:val="WMOBodyText"/>
        <w:ind w:right="-170"/>
      </w:pPr>
      <w:r w:rsidRPr="00123A7B">
        <w:rPr>
          <w:b/>
          <w:bCs/>
        </w:rPr>
        <w:t xml:space="preserve">Having further examined </w:t>
      </w:r>
      <w:r w:rsidRPr="00123A7B">
        <w:t xml:space="preserve">the WMO Water Declaration contained in the </w:t>
      </w:r>
      <w:hyperlink w:anchor="Annex" w:history="1">
        <w:r w:rsidRPr="00123A7B">
          <w:rPr>
            <w:rStyle w:val="Hyperlink"/>
          </w:rPr>
          <w:t>annex</w:t>
        </w:r>
      </w:hyperlink>
      <w:r w:rsidRPr="00123A7B">
        <w:t>, that reflects input received during the extensive consultation process carried out by HCP,</w:t>
      </w:r>
    </w:p>
    <w:p w14:paraId="2EC3D76A" w14:textId="77777777" w:rsidR="00400EFB" w:rsidRPr="00123A7B" w:rsidRDefault="00400EFB" w:rsidP="00400EFB">
      <w:pPr>
        <w:pStyle w:val="WMOBodyText"/>
      </w:pPr>
      <w:r w:rsidRPr="00123A7B">
        <w:rPr>
          <w:b/>
        </w:rPr>
        <w:t>Adopts</w:t>
      </w:r>
      <w:r w:rsidRPr="00123A7B">
        <w:t xml:space="preserve"> the WMO Water Declaration; </w:t>
      </w:r>
    </w:p>
    <w:p w14:paraId="2A2BCFDB" w14:textId="7A58AE83" w:rsidR="00400EFB" w:rsidRDefault="00400EFB" w:rsidP="00400EFB">
      <w:pPr>
        <w:pStyle w:val="WMOBodyText"/>
        <w:ind w:right="-170"/>
      </w:pPr>
      <w:r w:rsidRPr="00123A7B">
        <w:rPr>
          <w:b/>
          <w:bCs/>
        </w:rPr>
        <w:t xml:space="preserve">Welcomes </w:t>
      </w:r>
      <w:r w:rsidRPr="00123A7B">
        <w:t xml:space="preserve">the </w:t>
      </w:r>
      <w:r w:rsidRPr="00123A7B">
        <w:rPr>
          <w:rFonts w:eastAsia="Times New Roman" w:cs="Times New Roman"/>
          <w:color w:val="000000"/>
          <w:shd w:val="clear" w:color="auto" w:fill="FFFFFF"/>
          <w:lang w:eastAsia="en-GB"/>
        </w:rPr>
        <w:t xml:space="preserve">Secretary-General's initiative to </w:t>
      </w:r>
      <w:r>
        <w:rPr>
          <w:rFonts w:eastAsia="Times New Roman" w:cs="Times New Roman"/>
          <w:color w:val="000000"/>
          <w:shd w:val="clear" w:color="auto" w:fill="FFFFFF"/>
          <w:lang w:eastAsia="en-GB"/>
        </w:rPr>
        <w:t xml:space="preserve">contribute to the implementation of the WMO Vision and Strategy for Hydrology and its associated Plan of Action through the WCC, </w:t>
      </w:r>
      <w:r w:rsidRPr="00950525">
        <w:rPr>
          <w:rFonts w:eastAsia="Times New Roman" w:cs="Times New Roman"/>
          <w:color w:val="000000"/>
          <w:shd w:val="clear" w:color="auto" w:fill="FFFFFF"/>
          <w:lang w:eastAsia="en-GB"/>
        </w:rPr>
        <w:t xml:space="preserve">a key initiative which </w:t>
      </w:r>
      <w:proofErr w:type="gramStart"/>
      <w:r w:rsidRPr="00950525">
        <w:rPr>
          <w:rFonts w:eastAsia="Times New Roman" w:cs="Times New Roman"/>
          <w:color w:val="000000"/>
          <w:shd w:val="clear" w:color="auto" w:fill="FFFFFF"/>
          <w:lang w:eastAsia="en-GB"/>
        </w:rPr>
        <w:t xml:space="preserve">will </w:t>
      </w:r>
      <w:r w:rsidRPr="00950525">
        <w:t xml:space="preserve"> highlight</w:t>
      </w:r>
      <w:proofErr w:type="gramEnd"/>
      <w:r w:rsidRPr="00950525">
        <w:t xml:space="preserve"> synergies between </w:t>
      </w:r>
      <w:r w:rsidRPr="00123A7B">
        <w:t>policies for Sustainable Development Goals 6 and 13</w:t>
      </w:r>
      <w:r>
        <w:t xml:space="preserve"> and</w:t>
      </w:r>
      <w:r w:rsidRPr="00123A7B">
        <w:t xml:space="preserve"> those of the Paris Agreement, and create partnerships to support Members in implementing integrated</w:t>
      </w:r>
      <w:r>
        <w:t xml:space="preserve"> weather,</w:t>
      </w:r>
      <w:r w:rsidRPr="00123A7B">
        <w:t xml:space="preserve"> water and climate activities;</w:t>
      </w:r>
    </w:p>
    <w:p w14:paraId="6DD1CFEF" w14:textId="261F6E39" w:rsidR="00400EFB" w:rsidRDefault="00400EFB" w:rsidP="00400EFB">
      <w:pPr>
        <w:pStyle w:val="WMOBodyText"/>
        <w:ind w:right="-170"/>
      </w:pPr>
      <w:r w:rsidRPr="009A1F31">
        <w:rPr>
          <w:b/>
          <w:bCs/>
        </w:rPr>
        <w:t>Requests</w:t>
      </w:r>
      <w:r w:rsidRPr="009A1F31">
        <w:t xml:space="preserve"> the Secretary-General to </w:t>
      </w:r>
      <w:r w:rsidRPr="00126E68">
        <w:t>ensure a transparent screening of and reporting on membership</w:t>
      </w:r>
      <w:r w:rsidRPr="009A1F31">
        <w:t xml:space="preserve"> of </w:t>
      </w:r>
      <w:r>
        <w:t xml:space="preserve">the </w:t>
      </w:r>
      <w:r w:rsidRPr="009A1F31">
        <w:t xml:space="preserve">WCC </w:t>
      </w:r>
      <w:r>
        <w:t xml:space="preserve">to </w:t>
      </w:r>
      <w:r w:rsidRPr="009A1F31">
        <w:t>Members as appropriate</w:t>
      </w:r>
      <w:r>
        <w:t>;</w:t>
      </w:r>
    </w:p>
    <w:p w14:paraId="49D1A423" w14:textId="4F21D264" w:rsidR="00400EFB" w:rsidRPr="009E1B69" w:rsidRDefault="00400EFB" w:rsidP="00400EFB">
      <w:pPr>
        <w:pStyle w:val="WMOBodyText"/>
        <w:ind w:right="-170"/>
        <w:rPr>
          <w:rFonts w:ascii="Times New Roman" w:eastAsia="Times New Roman" w:hAnsi="Times New Roman" w:cs="Times New Roman"/>
          <w:sz w:val="24"/>
          <w:szCs w:val="24"/>
        </w:rPr>
      </w:pPr>
      <w:r w:rsidRPr="009E1B69">
        <w:rPr>
          <w:rFonts w:eastAsia="Times New Roman" w:cs="Times New Roman"/>
          <w:b/>
          <w:bCs/>
        </w:rPr>
        <w:lastRenderedPageBreak/>
        <w:t xml:space="preserve">Requests </w:t>
      </w:r>
      <w:r w:rsidRPr="009E1B69">
        <w:rPr>
          <w:rFonts w:eastAsia="Times New Roman" w:cs="Times New Roman"/>
        </w:rPr>
        <w:t>the Executive Council, based on the advice of the HCP, to review guidance put forward by the WCC and develop recommendations to be taken up by the Technical Commissions, Research Board and Regional Associations, as appropriate;</w:t>
      </w:r>
    </w:p>
    <w:p w14:paraId="0A92AC55" w14:textId="5F9122A3" w:rsidR="00400EFB" w:rsidRPr="00216985" w:rsidRDefault="00400EFB" w:rsidP="00400EFB">
      <w:pPr>
        <w:pStyle w:val="WMOBodyText"/>
        <w:ind w:right="-170"/>
        <w:rPr>
          <w:b/>
          <w:bCs/>
        </w:rPr>
      </w:pPr>
      <w:r w:rsidRPr="009E1B69">
        <w:rPr>
          <w:rFonts w:eastAsia="Times New Roman" w:cs="Times New Roman"/>
          <w:b/>
          <w:bCs/>
          <w:lang w:eastAsia="en-US"/>
        </w:rPr>
        <w:t>Requests</w:t>
      </w:r>
      <w:r w:rsidRPr="009E1B69">
        <w:rPr>
          <w:rFonts w:eastAsia="Times New Roman" w:cs="Times New Roman"/>
          <w:lang w:eastAsia="en-US"/>
        </w:rPr>
        <w:t xml:space="preserve"> the President of the Commission for Weather, Climate, Water and Environmental Services and Applications, the President of the Commission for Observation, Infrastructure and Information Systems, the Chair of the Research Board and Presidents of Regional Associations, in coordination with the Chair of the HCP, to incorporate the </w:t>
      </w:r>
      <w:r w:rsidRPr="001207AD">
        <w:rPr>
          <w:rFonts w:eastAsia="Times New Roman" w:cs="Times New Roman"/>
          <w:lang w:eastAsia="en-US"/>
        </w:rPr>
        <w:t>WCC-related</w:t>
      </w:r>
      <w:r>
        <w:rPr>
          <w:rFonts w:eastAsia="Times New Roman" w:cs="Times New Roman"/>
          <w:lang w:eastAsia="en-US"/>
        </w:rPr>
        <w:t xml:space="preserve"> </w:t>
      </w:r>
      <w:r w:rsidRPr="009E1B69">
        <w:rPr>
          <w:rFonts w:eastAsia="Times New Roman" w:cs="Times New Roman"/>
          <w:lang w:eastAsia="en-US"/>
        </w:rPr>
        <w:t>recommendations of the Executive Council in developing their work plans and activities;</w:t>
      </w:r>
    </w:p>
    <w:p w14:paraId="37E9F5A6" w14:textId="77777777" w:rsidR="00400EFB" w:rsidRDefault="00400EFB" w:rsidP="00400EFB">
      <w:pPr>
        <w:pStyle w:val="WMOBodyText"/>
        <w:ind w:right="-170"/>
        <w:rPr>
          <w:b/>
          <w:bCs/>
        </w:rPr>
      </w:pPr>
      <w:r w:rsidRPr="001207AD">
        <w:rPr>
          <w:b/>
          <w:bCs/>
        </w:rPr>
        <w:t>Further</w:t>
      </w:r>
      <w:r>
        <w:rPr>
          <w:b/>
          <w:bCs/>
        </w:rPr>
        <w:t xml:space="preserve"> r</w:t>
      </w:r>
      <w:r w:rsidRPr="00123A7B">
        <w:rPr>
          <w:b/>
          <w:bCs/>
        </w:rPr>
        <w:t>equests</w:t>
      </w:r>
      <w:r>
        <w:rPr>
          <w:b/>
          <w:bCs/>
        </w:rPr>
        <w:t xml:space="preserve"> </w:t>
      </w:r>
      <w:r w:rsidRPr="00123A7B">
        <w:t>the Secretary-General to</w:t>
      </w:r>
      <w:r>
        <w:t>:</w:t>
      </w:r>
    </w:p>
    <w:p w14:paraId="2581A0B2" w14:textId="1F4A6066" w:rsidR="00400EFB" w:rsidRDefault="00400EFB" w:rsidP="00400EFB">
      <w:pPr>
        <w:pStyle w:val="WMOBodyText"/>
        <w:numPr>
          <w:ilvl w:val="0"/>
          <w:numId w:val="24"/>
        </w:numPr>
        <w:tabs>
          <w:tab w:val="clear" w:pos="1134"/>
        </w:tabs>
        <w:ind w:right="-170"/>
      </w:pPr>
      <w:r>
        <w:t>Disseminate and</w:t>
      </w:r>
      <w:r w:rsidRPr="00123A7B">
        <w:t xml:space="preserve"> promote the WMO Water Declaration among Members, UN and other international partner organizations</w:t>
      </w:r>
      <w:r>
        <w:t xml:space="preserve"> </w:t>
      </w:r>
      <w:r w:rsidRPr="001207AD">
        <w:t>particularly at UNFCCC COP meetings,</w:t>
      </w:r>
      <w:r w:rsidRPr="00123A7B">
        <w:t xml:space="preserve"> and relevant </w:t>
      </w:r>
      <w:r w:rsidRPr="001207AD">
        <w:t xml:space="preserve">public, private and academic sector organizations, emphasizing the vital importance of the mission of the NMHSs in monitoring, understanding and predicting weather, climate and water </w:t>
      </w:r>
      <w:r w:rsidRPr="00607F5F">
        <w:t>conditions</w:t>
      </w:r>
      <w:r w:rsidRPr="001207AD">
        <w:t>, and in providing related information, warnings and services that meet river basin, regional, national, and global needs, especially in the context of climate change;</w:t>
      </w:r>
    </w:p>
    <w:p w14:paraId="78FE99C3" w14:textId="0360E6CD" w:rsidR="00400EFB" w:rsidRPr="009E1B69" w:rsidRDefault="00400EFB" w:rsidP="00400EFB">
      <w:pPr>
        <w:pStyle w:val="WMOBodyText"/>
        <w:numPr>
          <w:ilvl w:val="0"/>
          <w:numId w:val="24"/>
        </w:numPr>
        <w:tabs>
          <w:tab w:val="clear" w:pos="1134"/>
        </w:tabs>
        <w:ind w:right="-170"/>
      </w:pPr>
      <w:r w:rsidRPr="009E1B69">
        <w:t>Provide the Executive Council with an accounting of planned budgetary and extra budgetary resources for the WMO activities in the WCC;</w:t>
      </w:r>
    </w:p>
    <w:p w14:paraId="5A5DCA85" w14:textId="3782ED5C" w:rsidR="00400EFB" w:rsidRPr="00123A7B" w:rsidRDefault="00400EFB" w:rsidP="00400EFB">
      <w:pPr>
        <w:pStyle w:val="WMOBodyText"/>
        <w:numPr>
          <w:ilvl w:val="0"/>
          <w:numId w:val="24"/>
        </w:numPr>
        <w:tabs>
          <w:tab w:val="clear" w:pos="1134"/>
        </w:tabs>
        <w:ind w:right="-170"/>
      </w:pPr>
      <w:r w:rsidRPr="009E1B69">
        <w:t>Facilitate the alignment and integration of WMO activities in the WCC with the decisions of the Congress, Hydrological Assembly and WMO Technical Commissions;</w:t>
      </w:r>
    </w:p>
    <w:p w14:paraId="5B2F33BF" w14:textId="77777777" w:rsidR="00400EFB" w:rsidRPr="00123A7B" w:rsidRDefault="00400EFB" w:rsidP="00400EFB">
      <w:pPr>
        <w:pStyle w:val="WMOBodyText"/>
        <w:keepNext/>
        <w:keepLines/>
        <w:ind w:right="-170"/>
      </w:pPr>
      <w:r w:rsidRPr="00123A7B">
        <w:rPr>
          <w:b/>
          <w:bCs/>
        </w:rPr>
        <w:t>Calls</w:t>
      </w:r>
      <w:r w:rsidRPr="00123A7B">
        <w:t xml:space="preserve"> on Members to distribute the WMO Water Declaration widely and to motivate national stakeholders to join WCC.</w:t>
      </w:r>
    </w:p>
    <w:p w14:paraId="3CE101A6" w14:textId="77777777" w:rsidR="00400EFB" w:rsidRPr="00123A7B" w:rsidRDefault="00400EFB" w:rsidP="00400EFB">
      <w:pPr>
        <w:pStyle w:val="WMOBodyText"/>
        <w:keepNext/>
        <w:keepLines/>
        <w:jc w:val="center"/>
      </w:pPr>
      <w:r w:rsidRPr="00123A7B">
        <w:t>__________</w:t>
      </w:r>
    </w:p>
    <w:p w14:paraId="1F09204A" w14:textId="1AB5BDF1" w:rsidR="00400EFB" w:rsidRPr="00123A7B" w:rsidRDefault="002A7C1E" w:rsidP="00400EFB">
      <w:pPr>
        <w:pStyle w:val="WMOBodyText"/>
        <w:keepNext/>
        <w:keepLines/>
      </w:pPr>
      <w:hyperlink w:anchor="_Annex_to_draft_3" w:history="1">
        <w:r w:rsidR="00400EFB" w:rsidRPr="00123A7B">
          <w:rPr>
            <w:rStyle w:val="Hyperlink"/>
          </w:rPr>
          <w:t>Annex: 1</w:t>
        </w:r>
      </w:hyperlink>
      <w:r w:rsidR="00A70926">
        <w:rPr>
          <w:rStyle w:val="Hyperlink"/>
        </w:rPr>
        <w:t xml:space="preserve"> </w:t>
      </w:r>
      <w:r w:rsidR="00A70926">
        <w:t xml:space="preserve">to </w:t>
      </w:r>
      <w:r w:rsidR="00A70926" w:rsidRPr="00123A7B">
        <w:t xml:space="preserve">Draft Resolution 3.2/1 </w:t>
      </w:r>
      <w:r w:rsidR="00400EFB" w:rsidRPr="00123A7B">
        <w:br w:type="page"/>
      </w:r>
    </w:p>
    <w:p w14:paraId="3C286856" w14:textId="77777777" w:rsidR="00400EFB" w:rsidRPr="00123A7B" w:rsidRDefault="00400EFB" w:rsidP="00400EFB">
      <w:pPr>
        <w:pStyle w:val="Heading2"/>
      </w:pPr>
      <w:bookmarkStart w:id="21" w:name="Annex"/>
      <w:bookmarkEnd w:id="21"/>
      <w:r w:rsidRPr="00123A7B">
        <w:lastRenderedPageBreak/>
        <w:t>Annex to draft Resolution 3.2/1 (Cg-</w:t>
      </w:r>
      <w:proofErr w:type="gramStart"/>
      <w:r w:rsidRPr="00123A7B">
        <w:t>Ext(</w:t>
      </w:r>
      <w:proofErr w:type="gramEnd"/>
      <w:r w:rsidRPr="00123A7B">
        <w:t>2021))</w:t>
      </w:r>
    </w:p>
    <w:p w14:paraId="75378095" w14:textId="77777777" w:rsidR="00400EFB" w:rsidRPr="00123A7B" w:rsidRDefault="00400EFB" w:rsidP="00400EFB">
      <w:pPr>
        <w:pStyle w:val="Heading2"/>
        <w:rPr>
          <w:caps/>
        </w:rPr>
      </w:pPr>
      <w:r w:rsidRPr="00123A7B">
        <w:t>WMO Water Declaration</w:t>
      </w:r>
    </w:p>
    <w:p w14:paraId="6D4CD00F" w14:textId="4B25CD18" w:rsidR="00400EFB" w:rsidRPr="00123A7B" w:rsidRDefault="00400EFB" w:rsidP="00400EFB">
      <w:pPr>
        <w:pStyle w:val="WMOBodyText"/>
        <w:spacing w:after="240"/>
        <w:ind w:right="-170"/>
        <w:rPr>
          <w:b/>
          <w:bCs/>
          <w:lang w:eastAsia="en-US"/>
        </w:rPr>
      </w:pPr>
      <w:r w:rsidRPr="00123A7B">
        <w:rPr>
          <w:b/>
          <w:bCs/>
        </w:rPr>
        <w:t xml:space="preserve">We, the delegates of </w:t>
      </w:r>
      <w:r>
        <w:rPr>
          <w:b/>
          <w:bCs/>
        </w:rPr>
        <w:t xml:space="preserve">116 </w:t>
      </w:r>
      <w:r w:rsidRPr="00123A7B">
        <w:rPr>
          <w:b/>
          <w:bCs/>
        </w:rPr>
        <w:t>Member States and Territories of the World Meteorological Organization (WMO)</w:t>
      </w:r>
      <w:r>
        <w:rPr>
          <w:b/>
          <w:bCs/>
        </w:rPr>
        <w:t>,</w:t>
      </w:r>
      <w:r w:rsidRPr="00123A7B">
        <w:rPr>
          <w:b/>
          <w:bCs/>
        </w:rPr>
        <w:t xml:space="preserve"> meeting from 1</w:t>
      </w:r>
      <w:r>
        <w:rPr>
          <w:b/>
          <w:bCs/>
        </w:rPr>
        <w:t>1</w:t>
      </w:r>
      <w:r w:rsidRPr="00123A7B">
        <w:rPr>
          <w:b/>
          <w:bCs/>
        </w:rPr>
        <w:t xml:space="preserve"> to 2</w:t>
      </w:r>
      <w:r>
        <w:rPr>
          <w:b/>
          <w:bCs/>
        </w:rPr>
        <w:t>2</w:t>
      </w:r>
      <w:r w:rsidRPr="00123A7B">
        <w:rPr>
          <w:b/>
          <w:bCs/>
        </w:rPr>
        <w:t xml:space="preserve"> October 2021 at the Extraordinary Session of the World Meteorological Congress</w:t>
      </w:r>
      <w:r>
        <w:rPr>
          <w:b/>
          <w:bCs/>
        </w:rPr>
        <w:t>,</w:t>
      </w:r>
    </w:p>
    <w:p w14:paraId="36D6BA13" w14:textId="77777777" w:rsidR="00400EFB" w:rsidRPr="00123A7B" w:rsidRDefault="00400EFB" w:rsidP="00400EFB">
      <w:pPr>
        <w:spacing w:before="360" w:after="240"/>
        <w:jc w:val="left"/>
        <w:rPr>
          <w:b/>
          <w:bCs/>
        </w:rPr>
      </w:pPr>
      <w:r w:rsidRPr="00123A7B">
        <w:rPr>
          <w:b/>
          <w:bCs/>
        </w:rPr>
        <w:t>Considering:</w:t>
      </w:r>
    </w:p>
    <w:p w14:paraId="66AD30A9" w14:textId="0439E6C4" w:rsidR="00400EFB" w:rsidRPr="00123A7B" w:rsidRDefault="00400EFB" w:rsidP="00400EFB">
      <w:pPr>
        <w:pStyle w:val="ListParagraph"/>
        <w:numPr>
          <w:ilvl w:val="0"/>
          <w:numId w:val="22"/>
        </w:numPr>
        <w:tabs>
          <w:tab w:val="clear" w:pos="720"/>
        </w:tabs>
        <w:spacing w:before="240" w:after="240"/>
        <w:ind w:left="573" w:right="-113" w:hanging="573"/>
        <w:jc w:val="left"/>
        <w:rPr>
          <w:rFonts w:eastAsiaTheme="minorHAnsi"/>
        </w:rPr>
      </w:pPr>
      <w:r w:rsidRPr="00123A7B">
        <w:rPr>
          <w:rFonts w:eastAsiaTheme="minorHAnsi"/>
        </w:rPr>
        <w:t xml:space="preserve">That, by 2030, more than half of the world’s population </w:t>
      </w:r>
      <w:r w:rsidRPr="00607F5F">
        <w:rPr>
          <w:rFonts w:eastAsiaTheme="minorHAnsi"/>
        </w:rPr>
        <w:t>is projected to</w:t>
      </w:r>
      <w:r w:rsidRPr="00123A7B">
        <w:rPr>
          <w:rFonts w:eastAsiaTheme="minorHAnsi"/>
        </w:rPr>
        <w:t xml:space="preserve"> be living under water stressed conditions and that expected climate change will further exacerbate these conditions and increase our vulnerability to water</w:t>
      </w:r>
      <w:r w:rsidRPr="00123A7B">
        <w:rPr>
          <w:rFonts w:eastAsiaTheme="minorHAnsi"/>
        </w:rPr>
        <w:noBreakHyphen/>
        <w:t xml:space="preserve">related disasters, </w:t>
      </w:r>
    </w:p>
    <w:p w14:paraId="1D30A15B" w14:textId="77777777" w:rsidR="00400EFB" w:rsidRPr="00123A7B" w:rsidRDefault="00400EFB" w:rsidP="00400EFB">
      <w:pPr>
        <w:pStyle w:val="ListParagraph"/>
        <w:numPr>
          <w:ilvl w:val="0"/>
          <w:numId w:val="22"/>
        </w:numPr>
        <w:tabs>
          <w:tab w:val="clear" w:pos="720"/>
        </w:tabs>
        <w:spacing w:before="240" w:after="240"/>
        <w:ind w:left="573" w:hanging="573"/>
        <w:jc w:val="left"/>
      </w:pPr>
      <w:r w:rsidRPr="00123A7B">
        <w:t xml:space="preserve">The central role of the water cycle in the water-climate-weather continuum, </w:t>
      </w:r>
    </w:p>
    <w:p w14:paraId="6DAAF15A" w14:textId="77777777" w:rsidR="00400EFB" w:rsidRDefault="00400EFB" w:rsidP="00400EFB">
      <w:pPr>
        <w:pStyle w:val="ListParagraph"/>
        <w:numPr>
          <w:ilvl w:val="0"/>
          <w:numId w:val="22"/>
        </w:numPr>
        <w:tabs>
          <w:tab w:val="clear" w:pos="720"/>
        </w:tabs>
        <w:spacing w:before="240" w:after="240"/>
        <w:ind w:left="573" w:hanging="573"/>
        <w:jc w:val="left"/>
        <w:rPr>
          <w:rFonts w:eastAsiaTheme="minorHAnsi"/>
        </w:rPr>
      </w:pPr>
      <w:r w:rsidRPr="00123A7B">
        <w:rPr>
          <w:rFonts w:eastAsiaTheme="minorHAnsi"/>
        </w:rPr>
        <w:t>That WMO Members</w:t>
      </w:r>
      <w:r>
        <w:rPr>
          <w:rFonts w:eastAsiaTheme="minorHAnsi"/>
        </w:rPr>
        <w:t>’</w:t>
      </w:r>
      <w:r w:rsidRPr="00123A7B">
        <w:rPr>
          <w:rFonts w:eastAsiaTheme="minorHAnsi"/>
        </w:rPr>
        <w:t xml:space="preserve"> National Meteorological and Hydrological Services play a key role in providing essential services, information, and scientific knowledge for sustainable development, climate change mitigation, as well as resilience and adaptation to key societal needs-sectors, </w:t>
      </w:r>
    </w:p>
    <w:p w14:paraId="51FA0CF8" w14:textId="77777777" w:rsidR="00400EFB" w:rsidRPr="00607F5F" w:rsidRDefault="00400EFB" w:rsidP="00400EFB">
      <w:pPr>
        <w:pStyle w:val="ListParagraph"/>
        <w:numPr>
          <w:ilvl w:val="0"/>
          <w:numId w:val="22"/>
        </w:numPr>
        <w:tabs>
          <w:tab w:val="clear" w:pos="720"/>
        </w:tabs>
        <w:spacing w:before="240" w:after="240"/>
        <w:ind w:left="573" w:hanging="573"/>
        <w:jc w:val="left"/>
        <w:rPr>
          <w:rFonts w:eastAsiaTheme="minorHAnsi"/>
        </w:rPr>
      </w:pPr>
      <w:r w:rsidRPr="00123A7B">
        <w:t xml:space="preserve">That essential information includes the hydrosphere and cryosphere as key components </w:t>
      </w:r>
      <w:r w:rsidRPr="00607F5F">
        <w:t>of the Earth system,</w:t>
      </w:r>
    </w:p>
    <w:p w14:paraId="00D068EE" w14:textId="77777777" w:rsidR="00400EFB" w:rsidRPr="00607F5F" w:rsidRDefault="00400EFB" w:rsidP="00400EFB">
      <w:pPr>
        <w:pStyle w:val="ListParagraph"/>
        <w:numPr>
          <w:ilvl w:val="0"/>
          <w:numId w:val="22"/>
        </w:numPr>
        <w:tabs>
          <w:tab w:val="clear" w:pos="720"/>
        </w:tabs>
        <w:spacing w:before="240" w:after="240"/>
        <w:ind w:left="573" w:hanging="573"/>
        <w:jc w:val="left"/>
      </w:pPr>
      <w:r w:rsidRPr="00607F5F">
        <w:t>That mountains are a global asset as water towers that store and transport water via glaciers, snowpacks, lakes and streams, thereby supplying invaluable resources to roughly a quarter of the world’s population for drinking, irrigation and power generation; are a life-saving buffer during droughts; and that climate change already alter</w:t>
      </w:r>
      <w:r>
        <w:t>s</w:t>
      </w:r>
      <w:r w:rsidRPr="00607F5F">
        <w:t xml:space="preserve"> the sustainability of these freshwater resources;</w:t>
      </w:r>
    </w:p>
    <w:p w14:paraId="3F95F568" w14:textId="634D9A26" w:rsidR="00400EFB" w:rsidRPr="00DB2938" w:rsidRDefault="00400EFB" w:rsidP="00400EFB">
      <w:pPr>
        <w:spacing w:before="360" w:after="240"/>
        <w:jc w:val="left"/>
        <w:rPr>
          <w:b/>
          <w:bCs/>
        </w:rPr>
      </w:pPr>
      <w:r w:rsidRPr="00950525">
        <w:rPr>
          <w:b/>
          <w:bCs/>
        </w:rPr>
        <w:t>We applaud:</w:t>
      </w:r>
    </w:p>
    <w:p w14:paraId="1B888A50" w14:textId="77777777" w:rsidR="00400EFB" w:rsidRPr="00D86A76" w:rsidRDefault="00400EFB" w:rsidP="00400EFB">
      <w:pPr>
        <w:pStyle w:val="ListParagraph"/>
        <w:numPr>
          <w:ilvl w:val="0"/>
          <w:numId w:val="25"/>
        </w:numPr>
        <w:tabs>
          <w:tab w:val="clear" w:pos="720"/>
        </w:tabs>
        <w:spacing w:before="240" w:after="360"/>
        <w:ind w:left="567"/>
        <w:jc w:val="left"/>
      </w:pPr>
      <w:r w:rsidRPr="00123A7B">
        <w:t>The hydrological community’s effort to lay out a decadal Vision and Strategy for Hydrology as an integral part of the WMO Strategic Plan for an Earth system approach to weather, water and climate science and services;</w:t>
      </w:r>
    </w:p>
    <w:p w14:paraId="602EEF4F" w14:textId="77777777" w:rsidR="00400EFB" w:rsidRPr="00D86A76" w:rsidRDefault="00400EFB" w:rsidP="00400EFB">
      <w:pPr>
        <w:pStyle w:val="ListParagraph"/>
        <w:numPr>
          <w:ilvl w:val="0"/>
          <w:numId w:val="25"/>
        </w:numPr>
        <w:tabs>
          <w:tab w:val="clear" w:pos="720"/>
        </w:tabs>
        <w:spacing w:before="240" w:after="360"/>
        <w:ind w:left="567"/>
        <w:jc w:val="left"/>
      </w:pPr>
      <w:r w:rsidRPr="00123A7B">
        <w:t>The development of an Action Plan with eight long-term ambitions to address national, regional and local water challenges</w:t>
      </w:r>
      <w:r>
        <w:rPr>
          <w:rStyle w:val="FootnoteReference"/>
        </w:rPr>
        <w:footnoteReference w:id="18"/>
      </w:r>
      <w:r w:rsidRPr="00123A7B">
        <w:t>;</w:t>
      </w:r>
    </w:p>
    <w:p w14:paraId="039F9826" w14:textId="77777777" w:rsidR="00400EFB" w:rsidRDefault="00400EFB" w:rsidP="00400EFB">
      <w:pPr>
        <w:spacing w:before="360" w:after="240"/>
        <w:jc w:val="left"/>
        <w:rPr>
          <w:b/>
          <w:bCs/>
        </w:rPr>
      </w:pPr>
      <w:r w:rsidRPr="00123A7B">
        <w:rPr>
          <w:b/>
          <w:bCs/>
        </w:rPr>
        <w:t>Declare:</w:t>
      </w:r>
    </w:p>
    <w:p w14:paraId="1C9C933E" w14:textId="20995262" w:rsidR="00400EFB" w:rsidRPr="00216985" w:rsidRDefault="00400EFB" w:rsidP="00400EFB">
      <w:pPr>
        <w:spacing w:before="240" w:after="240"/>
        <w:ind w:left="567" w:hanging="567"/>
        <w:jc w:val="left"/>
      </w:pPr>
      <w:r>
        <w:lastRenderedPageBreak/>
        <w:t>(1)</w:t>
      </w:r>
      <w:r>
        <w:tab/>
        <w:t xml:space="preserve">That by 2030 </w:t>
      </w:r>
      <w:r w:rsidRPr="00D86A76">
        <w:t>early warnings for early action related to floods and droughts will be available for people everywhere on the planet to access;</w:t>
      </w:r>
    </w:p>
    <w:p w14:paraId="3DC97629" w14:textId="77777777" w:rsidR="00400EFB" w:rsidRPr="00123A7B" w:rsidRDefault="00400EFB" w:rsidP="00400EFB">
      <w:pPr>
        <w:spacing w:before="240" w:after="240"/>
        <w:ind w:left="567" w:hanging="567"/>
        <w:jc w:val="left"/>
      </w:pPr>
      <w:r w:rsidRPr="00123A7B">
        <w:rPr>
          <w:rFonts w:eastAsiaTheme="minorHAnsi"/>
        </w:rPr>
        <w:t>(2)</w:t>
      </w:r>
      <w:r w:rsidRPr="00123A7B">
        <w:rPr>
          <w:rFonts w:eastAsiaTheme="minorHAnsi"/>
        </w:rPr>
        <w:tab/>
      </w:r>
      <w:r w:rsidRPr="00123A7B">
        <w:t>That policies for water and climate action developed within the sustainable development agenda be integrated to yield maximum benefit for our people;</w:t>
      </w:r>
    </w:p>
    <w:p w14:paraId="74C6C50E" w14:textId="77777777" w:rsidR="00400EFB" w:rsidRPr="00123A7B" w:rsidRDefault="00400EFB" w:rsidP="00400EFB">
      <w:pPr>
        <w:spacing w:before="240"/>
        <w:ind w:left="567" w:hanging="567"/>
        <w:jc w:val="left"/>
        <w:rPr>
          <w:rFonts w:eastAsiaTheme="minorEastAsia"/>
        </w:rPr>
      </w:pPr>
      <w:r w:rsidRPr="00123A7B">
        <w:rPr>
          <w:rFonts w:eastAsiaTheme="minorEastAsia"/>
        </w:rPr>
        <w:t>(3)</w:t>
      </w:r>
      <w:r w:rsidRPr="00123A7B">
        <w:rPr>
          <w:rFonts w:eastAsiaTheme="minorEastAsia"/>
        </w:rPr>
        <w:tab/>
      </w:r>
      <w:r w:rsidRPr="00123A7B">
        <w:t xml:space="preserve">That we will pursue these goals through capacity development, knowledge exchange and information sharing, and by establishing policies, institutional and legal/regulatory frameworks at all levels that enable enhanced partnerships among all stakeholders from all sectors of society; </w:t>
      </w:r>
    </w:p>
    <w:p w14:paraId="088292D7" w14:textId="77777777" w:rsidR="00400EFB" w:rsidRPr="00CF0DD2" w:rsidRDefault="00400EFB" w:rsidP="00400EFB">
      <w:pPr>
        <w:spacing w:before="360" w:after="240"/>
        <w:jc w:val="left"/>
        <w:rPr>
          <w:b/>
          <w:bCs/>
        </w:rPr>
      </w:pPr>
      <w:r w:rsidRPr="00CF0DD2">
        <w:rPr>
          <w:b/>
          <w:bCs/>
        </w:rPr>
        <w:t>We agree:</w:t>
      </w:r>
    </w:p>
    <w:p w14:paraId="1447F330" w14:textId="77777777" w:rsidR="00400EFB" w:rsidRPr="00123A7B" w:rsidRDefault="00400EFB" w:rsidP="00400EFB">
      <w:pPr>
        <w:spacing w:after="240"/>
        <w:ind w:left="567" w:right="-113" w:hanging="567"/>
        <w:jc w:val="left"/>
        <w:rPr>
          <w:rFonts w:eastAsiaTheme="minorEastAsia"/>
        </w:rPr>
      </w:pPr>
      <w:r w:rsidRPr="00123A7B">
        <w:rPr>
          <w:rFonts w:eastAsiaTheme="minorEastAsia"/>
        </w:rPr>
        <w:t>(1)</w:t>
      </w:r>
      <w:r w:rsidRPr="00123A7B">
        <w:rPr>
          <w:rFonts w:eastAsiaTheme="minorEastAsia"/>
        </w:rPr>
        <w:tab/>
      </w:r>
      <w:r w:rsidRPr="00123A7B">
        <w:t xml:space="preserve">That the integration of hydrological, cryosphere, meteorological, ocean, climate and environmental information is a prerequisite to providing solutions that increase resilience and more effectively enable adaptation to </w:t>
      </w:r>
      <w:r w:rsidRPr="00E77FA9">
        <w:t>climate change</w:t>
      </w:r>
      <w:r w:rsidRPr="00123A7B">
        <w:t xml:space="preserve">; </w:t>
      </w:r>
    </w:p>
    <w:p w14:paraId="27492AF1" w14:textId="7CF6660E" w:rsidR="00400EFB" w:rsidRPr="00123A7B" w:rsidRDefault="00400EFB" w:rsidP="00400EFB">
      <w:pPr>
        <w:spacing w:before="240" w:after="240"/>
        <w:ind w:left="567" w:hanging="567"/>
        <w:jc w:val="left"/>
      </w:pPr>
      <w:r w:rsidRPr="00123A7B">
        <w:rPr>
          <w:rFonts w:eastAsiaTheme="minorEastAsia"/>
        </w:rPr>
        <w:t>(2)</w:t>
      </w:r>
      <w:r w:rsidRPr="00123A7B">
        <w:rPr>
          <w:rFonts w:eastAsiaTheme="minorEastAsia"/>
        </w:rPr>
        <w:tab/>
      </w:r>
      <w:r w:rsidRPr="00123A7B">
        <w:t xml:space="preserve">That the unrestricted sharing of Earth system data and </w:t>
      </w:r>
      <w:r w:rsidRPr="00607F5F">
        <w:t>information</w:t>
      </w:r>
      <w:r w:rsidRPr="00607F5F">
        <w:rPr>
          <w:rStyle w:val="FootnoteReference"/>
        </w:rPr>
        <w:footnoteReference w:id="19"/>
      </w:r>
      <w:r w:rsidRPr="00607F5F">
        <w:t xml:space="preserve"> at the regional, national, and local scales, taking an integrated river basin approach, is vital to create benefits that will allow us to optimize water resources management</w:t>
      </w:r>
      <w:r w:rsidRPr="00123A7B">
        <w:t>, national adaptation planning, including planning of quality infrastructure, as well as effective disaster risk reduction, including early warning systems;</w:t>
      </w:r>
    </w:p>
    <w:p w14:paraId="3D01235D" w14:textId="77777777" w:rsidR="00400EFB" w:rsidRDefault="00400EFB" w:rsidP="00400EFB">
      <w:pPr>
        <w:spacing w:before="240"/>
        <w:ind w:left="567" w:hanging="567"/>
        <w:jc w:val="left"/>
      </w:pPr>
      <w:r w:rsidRPr="00123A7B">
        <w:rPr>
          <w:rFonts w:eastAsiaTheme="minorEastAsia"/>
        </w:rPr>
        <w:t>(3)</w:t>
      </w:r>
      <w:r w:rsidRPr="00123A7B">
        <w:rPr>
          <w:rFonts w:eastAsiaTheme="minorEastAsia"/>
        </w:rPr>
        <w:tab/>
      </w:r>
      <w:r w:rsidRPr="00123A7B">
        <w:t xml:space="preserve">That we will work through WMO programmes and initiatives, such as the Water and Climate Coalition (WCC), to promote the sharing and access to integrated hydrological, cryosphere, meteorological and climate information to plan and operate resilient and sustainable water resources systems at local, national, regional and river basin scales; </w:t>
      </w:r>
    </w:p>
    <w:p w14:paraId="6FB66905" w14:textId="13B61E4D" w:rsidR="00400EFB" w:rsidRPr="006B0FA2" w:rsidRDefault="00400EFB" w:rsidP="00400EFB">
      <w:pPr>
        <w:spacing w:before="240"/>
        <w:ind w:left="567" w:hanging="567"/>
        <w:jc w:val="left"/>
      </w:pPr>
      <w:r w:rsidRPr="00607F5F">
        <w:t xml:space="preserve">(4) </w:t>
      </w:r>
      <w:r>
        <w:tab/>
      </w:r>
      <w:r w:rsidRPr="00607F5F">
        <w:t>That we will develop international, mountain-specific monitoring and services to safeguard the amount of water stored in the mountain water towers.</w:t>
      </w:r>
    </w:p>
    <w:p w14:paraId="43E7D489" w14:textId="77777777" w:rsidR="00400EFB" w:rsidRPr="00123A7B" w:rsidRDefault="00400EFB" w:rsidP="00400EFB">
      <w:pPr>
        <w:keepNext/>
        <w:keepLines/>
        <w:spacing w:before="360" w:after="240"/>
        <w:jc w:val="left"/>
        <w:rPr>
          <w:b/>
          <w:bCs/>
        </w:rPr>
      </w:pPr>
      <w:r w:rsidRPr="00123A7B">
        <w:rPr>
          <w:b/>
          <w:bCs/>
        </w:rPr>
        <w:t>We note:</w:t>
      </w:r>
    </w:p>
    <w:p w14:paraId="2FD15F04" w14:textId="77777777" w:rsidR="00400EFB" w:rsidRPr="00123A7B" w:rsidRDefault="00400EFB" w:rsidP="00400EFB">
      <w:pPr>
        <w:keepNext/>
        <w:keepLines/>
        <w:spacing w:before="240"/>
        <w:ind w:left="567" w:hanging="567"/>
        <w:jc w:val="left"/>
        <w:rPr>
          <w:rFonts w:eastAsiaTheme="minorEastAsia"/>
        </w:rPr>
      </w:pPr>
      <w:r w:rsidRPr="00123A7B">
        <w:rPr>
          <w:rFonts w:eastAsiaTheme="minorEastAsia"/>
        </w:rPr>
        <w:t>(1)</w:t>
      </w:r>
      <w:r w:rsidRPr="00123A7B">
        <w:rPr>
          <w:rFonts w:eastAsiaTheme="minorEastAsia"/>
        </w:rPr>
        <w:tab/>
      </w:r>
      <w:r w:rsidRPr="00123A7B">
        <w:t>The central role of water</w:t>
      </w:r>
      <w:r>
        <w:t>,</w:t>
      </w:r>
      <w:r w:rsidRPr="00123A7B">
        <w:t xml:space="preserve"> in achieving the United Nations Sustainable Development Goals (SDGs), </w:t>
      </w:r>
      <w:r>
        <w:t xml:space="preserve">and </w:t>
      </w:r>
      <w:r w:rsidRPr="00123A7B">
        <w:t>of the WCC</w:t>
      </w:r>
      <w:r>
        <w:t>,</w:t>
      </w:r>
      <w:r w:rsidRPr="00123A7B">
        <w:t xml:space="preserve"> as a mechanism for integrating water and climate agendas, a</w:t>
      </w:r>
      <w:r>
        <w:t>s well as</w:t>
      </w:r>
      <w:r w:rsidRPr="00123A7B">
        <w:t xml:space="preserve"> the fundamental importance of strengthening operational and scientific-technological capacities at national, regional and global level to address water</w:t>
      </w:r>
      <w:r>
        <w:t>-</w:t>
      </w:r>
      <w:r w:rsidRPr="00123A7B">
        <w:t>related sustainable development and climate change adaptation challenges;</w:t>
      </w:r>
    </w:p>
    <w:p w14:paraId="0E36EEBA" w14:textId="77777777" w:rsidR="00400EFB" w:rsidRPr="00123A7B" w:rsidRDefault="00400EFB" w:rsidP="00400EFB">
      <w:pPr>
        <w:spacing w:before="240"/>
        <w:ind w:left="567" w:hanging="567"/>
        <w:jc w:val="left"/>
      </w:pPr>
      <w:r w:rsidRPr="00123A7B">
        <w:rPr>
          <w:rFonts w:eastAsiaTheme="minorHAnsi"/>
        </w:rPr>
        <w:t>(2)</w:t>
      </w:r>
      <w:r w:rsidRPr="00123A7B">
        <w:rPr>
          <w:rFonts w:eastAsiaTheme="minorHAnsi"/>
        </w:rPr>
        <w:tab/>
      </w:r>
      <w:r w:rsidRPr="00123A7B">
        <w:t>The importance of the Sendai Framework for Disaster Risk Reduction 2015-2030 and its guiding principles for disaster risk reduction;</w:t>
      </w:r>
    </w:p>
    <w:p w14:paraId="6C7119FA" w14:textId="5C1244F7" w:rsidR="00400EFB" w:rsidRDefault="00400EFB" w:rsidP="00400EFB">
      <w:pPr>
        <w:spacing w:before="240"/>
        <w:ind w:left="567" w:hanging="567"/>
        <w:jc w:val="left"/>
      </w:pPr>
      <w:r w:rsidRPr="00123A7B">
        <w:rPr>
          <w:rFonts w:eastAsiaTheme="minorHAnsi"/>
        </w:rPr>
        <w:t>(3)</w:t>
      </w:r>
      <w:r w:rsidRPr="00123A7B">
        <w:rPr>
          <w:rFonts w:eastAsiaTheme="minorHAnsi"/>
        </w:rPr>
        <w:tab/>
      </w:r>
      <w:r w:rsidRPr="00123A7B">
        <w:t xml:space="preserve">The Paris Agreement and </w:t>
      </w:r>
      <w:r>
        <w:t>the importance of</w:t>
      </w:r>
      <w:r w:rsidRPr="00123A7B">
        <w:t xml:space="preserve"> </w:t>
      </w:r>
      <w:r>
        <w:t xml:space="preserve">strengthening the global response to the threat of climate change through </w:t>
      </w:r>
      <w:r w:rsidRPr="00123A7B">
        <w:t>implement</w:t>
      </w:r>
      <w:r>
        <w:t>ing</w:t>
      </w:r>
      <w:r w:rsidRPr="00123A7B">
        <w:t xml:space="preserve"> efficient mitigation measures as well as effective adaptation measures that lead to more resilient societies and sustainable environmental conditions;</w:t>
      </w:r>
    </w:p>
    <w:p w14:paraId="49FE85CE" w14:textId="77777777" w:rsidR="00400EFB" w:rsidRPr="007642D6" w:rsidRDefault="00400EFB" w:rsidP="00400EFB">
      <w:pPr>
        <w:spacing w:before="240"/>
        <w:ind w:left="567" w:hanging="567"/>
        <w:jc w:val="left"/>
      </w:pPr>
      <w:r w:rsidRPr="00607F5F">
        <w:lastRenderedPageBreak/>
        <w:t>(4)</w:t>
      </w:r>
      <w:r w:rsidRPr="00607F5F">
        <w:tab/>
        <w:t>The coordinating role of UN-Water to align its members’ and partners’ initiatives, fostering synergies towards the accomplishment of SDG 6 “Ensure availability and sustainable management of water and sanitation for all”, and the directing role of the UN’s custodian agencies over their corresponding SDG indicators.</w:t>
      </w:r>
    </w:p>
    <w:p w14:paraId="445FFE96" w14:textId="77777777" w:rsidR="00400EFB" w:rsidRPr="00123A7B" w:rsidRDefault="00400EFB" w:rsidP="00400EFB">
      <w:pPr>
        <w:spacing w:before="360" w:after="240"/>
        <w:jc w:val="left"/>
        <w:rPr>
          <w:b/>
          <w:bCs/>
        </w:rPr>
      </w:pPr>
      <w:r w:rsidRPr="00123A7B">
        <w:rPr>
          <w:b/>
          <w:bCs/>
        </w:rPr>
        <w:t>We recognize:</w:t>
      </w:r>
    </w:p>
    <w:p w14:paraId="31B696A9" w14:textId="77777777" w:rsidR="00400EFB" w:rsidRPr="00123A7B" w:rsidRDefault="00400EFB" w:rsidP="00400EFB">
      <w:pPr>
        <w:pStyle w:val="ListParagraph"/>
        <w:numPr>
          <w:ilvl w:val="0"/>
          <w:numId w:val="21"/>
        </w:numPr>
        <w:tabs>
          <w:tab w:val="clear" w:pos="720"/>
          <w:tab w:val="left" w:pos="1134"/>
        </w:tabs>
        <w:spacing w:before="240" w:after="240"/>
        <w:ind w:left="573" w:hanging="573"/>
        <w:jc w:val="left"/>
      </w:pPr>
      <w:r w:rsidRPr="00123A7B">
        <w:t xml:space="preserve">The need to integrate and strengthen the entire Earth system services value chain </w:t>
      </w:r>
      <w:r>
        <w:t>—</w:t>
      </w:r>
      <w:r w:rsidRPr="00123A7B">
        <w:t xml:space="preserve"> from acquisition and exchange of observations, information and scientific knowledge, through data processing and forecasting, to service delivery </w:t>
      </w:r>
      <w:r>
        <w:t>—</w:t>
      </w:r>
      <w:r w:rsidRPr="00123A7B">
        <w:t xml:space="preserve"> to meet growing societal needs;</w:t>
      </w:r>
    </w:p>
    <w:p w14:paraId="44BEA6E3" w14:textId="77777777" w:rsidR="00400EFB" w:rsidRPr="00D8445F" w:rsidRDefault="00400EFB" w:rsidP="00400EFB">
      <w:pPr>
        <w:pStyle w:val="ListParagraph"/>
        <w:numPr>
          <w:ilvl w:val="0"/>
          <w:numId w:val="21"/>
        </w:numPr>
        <w:tabs>
          <w:tab w:val="clear" w:pos="720"/>
          <w:tab w:val="left" w:pos="1134"/>
        </w:tabs>
        <w:spacing w:before="240" w:after="240"/>
        <w:ind w:left="573" w:right="-170" w:hanging="573"/>
        <w:jc w:val="left"/>
        <w:rPr>
          <w:spacing w:val="-2"/>
        </w:rPr>
      </w:pPr>
      <w:r w:rsidRPr="00D8445F">
        <w:rPr>
          <w:spacing w:val="-2"/>
        </w:rPr>
        <w:t>The pressure on public funding which inhibits the ability of some National Meteorological and Hydrological Services (NMHSs) to sustain and improve the required hydrometeorological infrastructure and services;</w:t>
      </w:r>
    </w:p>
    <w:p w14:paraId="611535F8" w14:textId="77777777" w:rsidR="00400EFB" w:rsidRPr="00E11553" w:rsidRDefault="00400EFB" w:rsidP="00400EFB">
      <w:pPr>
        <w:pStyle w:val="ListParagraph"/>
        <w:numPr>
          <w:ilvl w:val="0"/>
          <w:numId w:val="21"/>
        </w:numPr>
        <w:tabs>
          <w:tab w:val="clear" w:pos="720"/>
          <w:tab w:val="left" w:pos="1134"/>
        </w:tabs>
        <w:spacing w:before="240" w:after="240"/>
        <w:ind w:left="573" w:right="170" w:hanging="573"/>
        <w:jc w:val="left"/>
        <w:rPr>
          <w:spacing w:val="-2"/>
        </w:rPr>
      </w:pPr>
      <w:r w:rsidRPr="00E11553">
        <w:rPr>
          <w:spacing w:val="-2"/>
        </w:rPr>
        <w:t>That despite the availability of low-cost technologies and solutions, currently deteriorating local monitoring networks and the lack of capacity of some NMHSs continue to undermine efforts to provide reliable hydrological services;</w:t>
      </w:r>
    </w:p>
    <w:p w14:paraId="05C44D54" w14:textId="77777777" w:rsidR="00400EFB" w:rsidRPr="00123A7B" w:rsidRDefault="00400EFB" w:rsidP="00400EFB">
      <w:pPr>
        <w:pStyle w:val="ListParagraph"/>
        <w:numPr>
          <w:ilvl w:val="0"/>
          <w:numId w:val="21"/>
        </w:numPr>
        <w:tabs>
          <w:tab w:val="clear" w:pos="720"/>
          <w:tab w:val="left" w:pos="1134"/>
        </w:tabs>
        <w:spacing w:before="240" w:after="240"/>
        <w:ind w:left="573" w:hanging="573"/>
        <w:jc w:val="left"/>
      </w:pPr>
      <w:r w:rsidRPr="00123A7B">
        <w:t xml:space="preserve">The need to have access to integrated Earth system information and services for designing appropriate solutions, with an ever-increasing scientific base, that will support a growing demand for water in a sustainable way; </w:t>
      </w:r>
    </w:p>
    <w:p w14:paraId="56D74803" w14:textId="77777777" w:rsidR="00400EFB" w:rsidRPr="00123A7B" w:rsidRDefault="00400EFB" w:rsidP="00400EFB">
      <w:pPr>
        <w:pStyle w:val="ListParagraph"/>
        <w:numPr>
          <w:ilvl w:val="0"/>
          <w:numId w:val="21"/>
        </w:numPr>
        <w:tabs>
          <w:tab w:val="clear" w:pos="720"/>
          <w:tab w:val="left" w:pos="1134"/>
        </w:tabs>
        <w:spacing w:before="240" w:after="240"/>
        <w:ind w:left="573" w:hanging="573"/>
        <w:jc w:val="left"/>
      </w:pPr>
      <w:r w:rsidRPr="00123A7B">
        <w:t>The need for more effective incentives, guidelines, standards and decision-support systems to ensure that relevant data and information is easily accessible, interpreted and effectively used in planning and management processes;</w:t>
      </w:r>
    </w:p>
    <w:p w14:paraId="1BF27348" w14:textId="77777777" w:rsidR="00400EFB" w:rsidRPr="00123A7B" w:rsidRDefault="00400EFB" w:rsidP="00400EFB">
      <w:pPr>
        <w:pStyle w:val="ListParagraph"/>
        <w:numPr>
          <w:ilvl w:val="0"/>
          <w:numId w:val="21"/>
        </w:numPr>
        <w:tabs>
          <w:tab w:val="clear" w:pos="720"/>
          <w:tab w:val="left" w:pos="1134"/>
        </w:tabs>
        <w:spacing w:before="240" w:after="240"/>
        <w:ind w:left="573" w:hanging="573"/>
        <w:jc w:val="left"/>
      </w:pPr>
      <w:r w:rsidRPr="00123A7B">
        <w:t>The need to promote the emergence of a regional hydrometeorological awareness, especially on the scale of shared basins;</w:t>
      </w:r>
    </w:p>
    <w:p w14:paraId="3F3D62FA" w14:textId="77777777" w:rsidR="00400EFB" w:rsidRPr="00123A7B" w:rsidRDefault="00400EFB" w:rsidP="00400EFB">
      <w:pPr>
        <w:spacing w:before="360"/>
        <w:jc w:val="left"/>
        <w:rPr>
          <w:b/>
          <w:bCs/>
        </w:rPr>
      </w:pPr>
      <w:r w:rsidRPr="00123A7B">
        <w:rPr>
          <w:b/>
          <w:bCs/>
        </w:rPr>
        <w:t>We reaffirm:</w:t>
      </w:r>
    </w:p>
    <w:p w14:paraId="310AF826" w14:textId="77777777" w:rsidR="00400EFB" w:rsidRPr="00123A7B" w:rsidRDefault="00400EFB" w:rsidP="00400EFB">
      <w:pPr>
        <w:spacing w:before="240" w:after="240"/>
        <w:ind w:left="567" w:hanging="567"/>
        <w:jc w:val="left"/>
        <w:rPr>
          <w:rFonts w:eastAsiaTheme="minorEastAsia"/>
        </w:rPr>
      </w:pPr>
      <w:r w:rsidRPr="00123A7B">
        <w:rPr>
          <w:rFonts w:eastAsiaTheme="minorEastAsia" w:cstheme="minorBidi"/>
        </w:rPr>
        <w:t>(1)</w:t>
      </w:r>
      <w:r w:rsidRPr="00123A7B">
        <w:rPr>
          <w:rFonts w:eastAsiaTheme="minorEastAsia" w:cstheme="minorBidi"/>
        </w:rPr>
        <w:tab/>
      </w:r>
      <w:r w:rsidRPr="00123A7B">
        <w:t xml:space="preserve">The mission of WMO outlined under </w:t>
      </w:r>
      <w:hyperlink r:id="rId104" w:anchor="page=12" w:tgtFrame="_blank" w:history="1">
        <w:r w:rsidRPr="00123A7B">
          <w:rPr>
            <w:rStyle w:val="Hyperlink"/>
          </w:rPr>
          <w:t>Article 2</w:t>
        </w:r>
      </w:hyperlink>
      <w:r w:rsidRPr="00123A7B">
        <w:t xml:space="preserve"> of the WMO Convention to facilitate worldwide cooperation on monitoring and predicting changes in weather, climate and water through the exchange of information and services, standardization, application, research and training and to explicitly promote activities in operational hydrology and further enable close cooperation between Meteorological and Hydrological Services;</w:t>
      </w:r>
    </w:p>
    <w:p w14:paraId="0CDE8FCB" w14:textId="77777777" w:rsidR="00400EFB" w:rsidRPr="0019138E" w:rsidRDefault="00400EFB" w:rsidP="00400EFB">
      <w:pPr>
        <w:spacing w:before="240" w:after="240"/>
        <w:ind w:left="567" w:hanging="567"/>
        <w:jc w:val="left"/>
        <w:rPr>
          <w:rFonts w:eastAsiaTheme="minorEastAsia"/>
        </w:rPr>
      </w:pPr>
      <w:r w:rsidRPr="00123A7B">
        <w:rPr>
          <w:rFonts w:eastAsiaTheme="minorEastAsia" w:cstheme="minorBidi"/>
        </w:rPr>
        <w:t>(2)</w:t>
      </w:r>
      <w:r w:rsidRPr="00123A7B">
        <w:rPr>
          <w:rFonts w:eastAsiaTheme="minorEastAsia" w:cstheme="minorBidi"/>
        </w:rPr>
        <w:tab/>
      </w:r>
      <w:r w:rsidRPr="00123A7B">
        <w:t>The WMO strategic objective to develop services in support of sustainable water resources management and to reduce related risks and subsequent losses through improved access to reliable global, regional, and river basin information on the current status and future conditions of water resources;</w:t>
      </w:r>
    </w:p>
    <w:p w14:paraId="513F04E2" w14:textId="77777777" w:rsidR="00400EFB" w:rsidRPr="00123A7B" w:rsidRDefault="00400EFB" w:rsidP="00400EFB">
      <w:pPr>
        <w:spacing w:before="240" w:after="240"/>
        <w:ind w:left="567" w:hanging="567"/>
        <w:jc w:val="left"/>
      </w:pPr>
      <w:r w:rsidRPr="00123A7B">
        <w:rPr>
          <w:rFonts w:eastAsiaTheme="minorHAnsi" w:cstheme="minorBidi"/>
        </w:rPr>
        <w:lastRenderedPageBreak/>
        <w:t>(3)</w:t>
      </w:r>
      <w:r w:rsidRPr="00123A7B">
        <w:rPr>
          <w:rFonts w:eastAsiaTheme="minorHAnsi" w:cstheme="minorBidi"/>
        </w:rPr>
        <w:tab/>
      </w:r>
      <w:r w:rsidRPr="00123A7B">
        <w:t xml:space="preserve">The vital importance of the mission of the NMHSs in monitoring, understanding and predicting weather, climate and water behaviour, and in providing related information, warnings and services that meet river basin, regional, national, and global needs; </w:t>
      </w:r>
    </w:p>
    <w:p w14:paraId="79AB3D65" w14:textId="77777777" w:rsidR="00400EFB" w:rsidRPr="00123A7B" w:rsidRDefault="00400EFB" w:rsidP="00400EFB">
      <w:pPr>
        <w:spacing w:before="240" w:after="240"/>
        <w:ind w:left="567" w:hanging="567"/>
        <w:jc w:val="left"/>
      </w:pPr>
      <w:r w:rsidRPr="00123A7B">
        <w:rPr>
          <w:rFonts w:eastAsiaTheme="minorHAnsi" w:cstheme="minorBidi"/>
        </w:rPr>
        <w:t>(4)</w:t>
      </w:r>
      <w:r w:rsidRPr="00123A7B">
        <w:rPr>
          <w:rFonts w:eastAsiaTheme="minorHAnsi" w:cstheme="minorBidi"/>
        </w:rPr>
        <w:tab/>
      </w:r>
      <w:r w:rsidRPr="00123A7B">
        <w:t>The responsibility of Members’ governments to maintain, sustain, and where possible, expand requisite hydrometeorological infrastructure and the operation of systems and facilities for observations, data exchange and information supply;</w:t>
      </w:r>
    </w:p>
    <w:p w14:paraId="395F5017" w14:textId="77777777" w:rsidR="00400EFB" w:rsidRDefault="00400EFB" w:rsidP="00400EFB">
      <w:pPr>
        <w:spacing w:before="240" w:after="240"/>
        <w:ind w:left="567" w:hanging="567"/>
        <w:jc w:val="left"/>
      </w:pPr>
      <w:r w:rsidRPr="00123A7B">
        <w:rPr>
          <w:rFonts w:eastAsiaTheme="minorHAnsi" w:cstheme="minorBidi"/>
        </w:rPr>
        <w:t>(5)</w:t>
      </w:r>
      <w:r w:rsidRPr="00123A7B">
        <w:rPr>
          <w:rFonts w:eastAsiaTheme="minorHAnsi" w:cstheme="minorBidi"/>
        </w:rPr>
        <w:tab/>
      </w:r>
      <w:r w:rsidRPr="00123A7B">
        <w:t>The importance of NMHSs’ cooperation to promote the development of international agencies or commissions for the management of water resources in shared basins;</w:t>
      </w:r>
    </w:p>
    <w:p w14:paraId="18905AB3" w14:textId="77777777" w:rsidR="00400EFB" w:rsidRPr="002838B1" w:rsidRDefault="00400EFB" w:rsidP="00400EFB">
      <w:pPr>
        <w:pStyle w:val="ListParagraph"/>
        <w:numPr>
          <w:ilvl w:val="0"/>
          <w:numId w:val="22"/>
        </w:numPr>
        <w:tabs>
          <w:tab w:val="clear" w:pos="720"/>
        </w:tabs>
        <w:spacing w:before="240" w:after="240"/>
        <w:ind w:left="573" w:hanging="573"/>
        <w:jc w:val="left"/>
      </w:pPr>
      <w:r w:rsidRPr="002838B1">
        <w:t>The importance of promoting the creation of additional monitoring and research centres for high mountains and centres for drought monitoring and research to operate in different regions;</w:t>
      </w:r>
    </w:p>
    <w:p w14:paraId="590B9451" w14:textId="77777777" w:rsidR="00400EFB" w:rsidRPr="00123A7B" w:rsidRDefault="00400EFB" w:rsidP="00400EFB">
      <w:pPr>
        <w:spacing w:before="360" w:after="240"/>
        <w:jc w:val="left"/>
        <w:rPr>
          <w:b/>
          <w:bCs/>
        </w:rPr>
      </w:pPr>
      <w:r w:rsidRPr="00123A7B">
        <w:rPr>
          <w:b/>
          <w:bCs/>
        </w:rPr>
        <w:t>We welcome:</w:t>
      </w:r>
    </w:p>
    <w:p w14:paraId="2C45D499" w14:textId="77777777" w:rsidR="00400EFB" w:rsidRPr="00123A7B" w:rsidRDefault="00400EFB" w:rsidP="00400EFB">
      <w:pPr>
        <w:spacing w:before="240"/>
        <w:ind w:left="567" w:hanging="567"/>
        <w:jc w:val="left"/>
      </w:pPr>
      <w:r w:rsidRPr="00123A7B">
        <w:rPr>
          <w:rFonts w:eastAsiaTheme="minorHAnsi"/>
        </w:rPr>
        <w:t>(1)</w:t>
      </w:r>
      <w:r w:rsidRPr="00123A7B">
        <w:rPr>
          <w:rFonts w:eastAsiaTheme="minorHAnsi"/>
        </w:rPr>
        <w:tab/>
      </w:r>
      <w:r w:rsidRPr="00123A7B">
        <w:t>The contributions of Members, partner organizations and the WCC members to sustaining and developing the global hydrological information and data infrastructure coordinated by WMO through its programmes;</w:t>
      </w:r>
    </w:p>
    <w:p w14:paraId="0DF9BE03" w14:textId="77777777" w:rsidR="00400EFB" w:rsidRPr="00123A7B" w:rsidRDefault="00400EFB" w:rsidP="00400EFB">
      <w:pPr>
        <w:spacing w:before="240"/>
        <w:ind w:left="567" w:right="-170" w:hanging="567"/>
        <w:jc w:val="left"/>
      </w:pPr>
      <w:r w:rsidRPr="00123A7B">
        <w:rPr>
          <w:rFonts w:eastAsiaTheme="minorHAnsi"/>
        </w:rPr>
        <w:t>(2)</w:t>
      </w:r>
      <w:r w:rsidRPr="00123A7B">
        <w:rPr>
          <w:rFonts w:eastAsiaTheme="minorHAnsi"/>
        </w:rPr>
        <w:tab/>
      </w:r>
      <w:r w:rsidRPr="00123A7B">
        <w:t xml:space="preserve">The opportunities that globalization, digitalization and scientific-technological development bring about for a wider engagement of end users, stakeholders, partners from </w:t>
      </w:r>
      <w:r>
        <w:t xml:space="preserve">the </w:t>
      </w:r>
      <w:r w:rsidRPr="00123A7B">
        <w:t>private sector, civil society and scientific organizations in setting requirements for and supporting decision processes;</w:t>
      </w:r>
    </w:p>
    <w:p w14:paraId="40FB370E" w14:textId="77777777" w:rsidR="00400EFB" w:rsidRPr="00123A7B" w:rsidRDefault="00400EFB" w:rsidP="00400EFB">
      <w:pPr>
        <w:spacing w:before="360"/>
        <w:jc w:val="left"/>
        <w:rPr>
          <w:b/>
          <w:bCs/>
        </w:rPr>
      </w:pPr>
      <w:r w:rsidRPr="00123A7B">
        <w:rPr>
          <w:b/>
          <w:bCs/>
        </w:rPr>
        <w:t>We urge Governments:</w:t>
      </w:r>
    </w:p>
    <w:p w14:paraId="007BF63F" w14:textId="77777777" w:rsidR="00400EFB" w:rsidRPr="00123A7B" w:rsidRDefault="00400EFB" w:rsidP="00400EFB">
      <w:pPr>
        <w:pStyle w:val="ListParagraph"/>
        <w:numPr>
          <w:ilvl w:val="0"/>
          <w:numId w:val="23"/>
        </w:numPr>
        <w:tabs>
          <w:tab w:val="clear" w:pos="720"/>
          <w:tab w:val="left" w:pos="1134"/>
        </w:tabs>
        <w:spacing w:before="240"/>
        <w:ind w:left="573" w:hanging="573"/>
        <w:jc w:val="left"/>
      </w:pPr>
      <w:r w:rsidRPr="00123A7B">
        <w:rPr>
          <w:rFonts w:eastAsiaTheme="minorHAnsi"/>
        </w:rPr>
        <w:t xml:space="preserve">To facilitate and support enhanced cooperation and partnerships at all relevant </w:t>
      </w:r>
      <w:proofErr w:type="gramStart"/>
      <w:r w:rsidRPr="00123A7B">
        <w:rPr>
          <w:rFonts w:eastAsiaTheme="minorHAnsi"/>
        </w:rPr>
        <w:t>levels</w:t>
      </w:r>
      <w:r>
        <w:rPr>
          <w:rFonts w:eastAsiaTheme="minorHAnsi"/>
        </w:rPr>
        <w:t xml:space="preserve"> </w:t>
      </w:r>
      <w:r w:rsidRPr="00123A7B">
        <w:rPr>
          <w:rFonts w:eastAsiaTheme="minorHAnsi"/>
        </w:rPr>
        <w:t xml:space="preserve"> involving</w:t>
      </w:r>
      <w:proofErr w:type="gramEnd"/>
      <w:r w:rsidRPr="00123A7B">
        <w:rPr>
          <w:rFonts w:eastAsiaTheme="minorHAnsi"/>
        </w:rPr>
        <w:t xml:space="preserve"> National Meteorological, Hydrometeorological and Hydrological Services, and other relevant partners for delivering integrated early warnings and services to society relevant for the water-food-energy nexus, </w:t>
      </w:r>
      <w:r w:rsidRPr="002838B1">
        <w:rPr>
          <w:rFonts w:eastAsiaTheme="minorHAnsi"/>
        </w:rPr>
        <w:t>future water availability,</w:t>
      </w:r>
      <w:r>
        <w:rPr>
          <w:rFonts w:eastAsiaTheme="minorHAnsi"/>
        </w:rPr>
        <w:t xml:space="preserve"> </w:t>
      </w:r>
      <w:r w:rsidRPr="00123A7B">
        <w:rPr>
          <w:rFonts w:eastAsiaTheme="minorHAnsi"/>
        </w:rPr>
        <w:t>clean water and sanitation, and disaster risk reduction</w:t>
      </w:r>
      <w:r w:rsidRPr="00123A7B">
        <w:t>;</w:t>
      </w:r>
    </w:p>
    <w:p w14:paraId="2EA2806A" w14:textId="77777777" w:rsidR="00400EFB" w:rsidRPr="00123A7B" w:rsidRDefault="00400EFB" w:rsidP="00400EFB">
      <w:pPr>
        <w:pStyle w:val="ListParagraph"/>
        <w:numPr>
          <w:ilvl w:val="0"/>
          <w:numId w:val="23"/>
        </w:numPr>
        <w:tabs>
          <w:tab w:val="clear" w:pos="720"/>
          <w:tab w:val="left" w:pos="1134"/>
        </w:tabs>
        <w:spacing w:before="240" w:after="240"/>
        <w:ind w:left="573" w:hanging="573"/>
        <w:jc w:val="left"/>
        <w:rPr>
          <w:rFonts w:eastAsiaTheme="minorHAnsi"/>
        </w:rPr>
      </w:pPr>
      <w:r w:rsidRPr="00123A7B">
        <w:rPr>
          <w:rFonts w:eastAsiaTheme="minorHAnsi"/>
        </w:rPr>
        <w:t>To scale up human and financial investments to ensure the sustainable production, provision and maintenance of hydrological services;</w:t>
      </w:r>
    </w:p>
    <w:p w14:paraId="2B253ED2" w14:textId="77777777" w:rsidR="00400EFB" w:rsidRPr="00123A7B" w:rsidRDefault="00400EFB" w:rsidP="00400EFB">
      <w:pPr>
        <w:pStyle w:val="ListParagraph"/>
        <w:numPr>
          <w:ilvl w:val="0"/>
          <w:numId w:val="23"/>
        </w:numPr>
        <w:tabs>
          <w:tab w:val="clear" w:pos="720"/>
          <w:tab w:val="left" w:pos="1134"/>
        </w:tabs>
        <w:spacing w:before="240" w:after="240"/>
        <w:ind w:left="573" w:hanging="573"/>
        <w:jc w:val="left"/>
        <w:rPr>
          <w:rFonts w:eastAsiaTheme="minorHAnsi"/>
        </w:rPr>
      </w:pPr>
      <w:r w:rsidRPr="00123A7B">
        <w:rPr>
          <w:rFonts w:eastAsiaTheme="minorHAnsi"/>
        </w:rPr>
        <w:t>To ensure real-time information is available to the extent necessary to save lives and property at all relevant scales, taking an integrated river basin approach;</w:t>
      </w:r>
    </w:p>
    <w:p w14:paraId="4EE7DB3D" w14:textId="77777777" w:rsidR="00400EFB" w:rsidRDefault="00400EFB" w:rsidP="00400EFB">
      <w:pPr>
        <w:pStyle w:val="ListParagraph"/>
        <w:numPr>
          <w:ilvl w:val="0"/>
          <w:numId w:val="23"/>
        </w:numPr>
        <w:tabs>
          <w:tab w:val="clear" w:pos="720"/>
          <w:tab w:val="left" w:pos="1134"/>
        </w:tabs>
        <w:spacing w:before="240"/>
        <w:ind w:left="567"/>
        <w:contextualSpacing/>
        <w:jc w:val="left"/>
        <w:rPr>
          <w:rFonts w:eastAsiaTheme="minorHAnsi"/>
        </w:rPr>
      </w:pPr>
      <w:r w:rsidRPr="00123A7B">
        <w:rPr>
          <w:rFonts w:eastAsiaTheme="minorHAnsi"/>
        </w:rPr>
        <w:t xml:space="preserve">To establish partnerships between National Meteorological Services, National Hydrological Services and </w:t>
      </w:r>
      <w:r w:rsidRPr="00607F5F">
        <w:rPr>
          <w:rFonts w:eastAsiaTheme="minorHAnsi"/>
        </w:rPr>
        <w:t>other relevant stakeholders</w:t>
      </w:r>
      <w:r w:rsidRPr="002838B1">
        <w:rPr>
          <w:rFonts w:eastAsiaTheme="minorHAnsi"/>
        </w:rPr>
        <w:t>, including community organizations,</w:t>
      </w:r>
      <w:r w:rsidRPr="00607F5F">
        <w:rPr>
          <w:rFonts w:eastAsiaTheme="minorHAnsi"/>
        </w:rPr>
        <w:t xml:space="preserve"> </w:t>
      </w:r>
      <w:r w:rsidRPr="002838B1">
        <w:rPr>
          <w:rFonts w:eastAsiaTheme="minorHAnsi"/>
        </w:rPr>
        <w:t>using an integrated water resources management approach, taking advantage of existing collaborations</w:t>
      </w:r>
      <w:r w:rsidRPr="00607F5F">
        <w:rPr>
          <w:rFonts w:eastAsiaTheme="minorHAnsi"/>
        </w:rPr>
        <w:t xml:space="preserve"> to</w:t>
      </w:r>
      <w:r w:rsidRPr="00123A7B">
        <w:rPr>
          <w:rFonts w:eastAsiaTheme="minorHAnsi"/>
        </w:rPr>
        <w:t xml:space="preserve"> actively pursue, plan and document integration of their capacities and structures that are needed to deliver services for the benefit of society;</w:t>
      </w:r>
    </w:p>
    <w:p w14:paraId="2FD2864B" w14:textId="43ECA19B" w:rsidR="00400EFB" w:rsidRPr="00123A7B" w:rsidRDefault="00400EFB" w:rsidP="00400EFB">
      <w:pPr>
        <w:spacing w:before="360"/>
        <w:jc w:val="left"/>
      </w:pPr>
      <w:r w:rsidRPr="00123A7B">
        <w:rPr>
          <w:b/>
          <w:bCs/>
        </w:rPr>
        <w:t xml:space="preserve">We invite Governments and International Partners </w:t>
      </w:r>
      <w:r w:rsidRPr="00123A7B">
        <w:t xml:space="preserve">to come together in the WCC to define principles for integrating water and climate policy developments and to agree on incentives and guidelines that </w:t>
      </w:r>
      <w:r w:rsidRPr="00123A7B">
        <w:lastRenderedPageBreak/>
        <w:t xml:space="preserve">will help to ensure the </w:t>
      </w:r>
      <w:r>
        <w:t xml:space="preserve">financial and institutional </w:t>
      </w:r>
      <w:r w:rsidRPr="00123A7B">
        <w:t>sustainability and increased coverage of hydrological observation networks,</w:t>
      </w:r>
      <w:r>
        <w:t xml:space="preserve"> </w:t>
      </w:r>
      <w:r w:rsidRPr="00123A7B">
        <w:t>and that their data is actionable.</w:t>
      </w:r>
    </w:p>
    <w:p w14:paraId="221A6DA4" w14:textId="1AF434FB" w:rsidR="006948C3" w:rsidRPr="00400EFB" w:rsidRDefault="00400EFB" w:rsidP="00400EFB">
      <w:pPr>
        <w:spacing w:before="360" w:after="360"/>
        <w:ind w:right="-170"/>
        <w:jc w:val="center"/>
        <w:outlineLvl w:val="2"/>
      </w:pPr>
      <w:r w:rsidRPr="00123A7B">
        <w:t>__________</w:t>
      </w:r>
    </w:p>
    <w:p w14:paraId="213BD2A2" w14:textId="77777777" w:rsidR="003B2AA5" w:rsidRPr="00B21C6A" w:rsidRDefault="003B2AA5" w:rsidP="00477987">
      <w:pPr>
        <w:pStyle w:val="Heading2"/>
        <w:rPr>
          <w:lang w:val="en-GB"/>
        </w:rPr>
      </w:pPr>
    </w:p>
    <w:sectPr w:rsidR="003B2AA5" w:rsidRPr="00B21C6A" w:rsidSect="00D17DCE">
      <w:headerReference w:type="default" r:id="rId105"/>
      <w:type w:val="continuous"/>
      <w:pgSz w:w="12240" w:h="15840"/>
      <w:pgMar w:top="1152" w:right="1008" w:bottom="72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C2D8" w14:textId="77777777" w:rsidR="002A7C1E" w:rsidRDefault="002A7C1E" w:rsidP="000C720F">
      <w:r>
        <w:separator/>
      </w:r>
    </w:p>
  </w:endnote>
  <w:endnote w:type="continuationSeparator" w:id="0">
    <w:p w14:paraId="71FA7BEC" w14:textId="77777777" w:rsidR="002A7C1E" w:rsidRDefault="002A7C1E" w:rsidP="000C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20B0604020202020204"/>
    <w:charset w:val="00"/>
    <w:family w:val="roman"/>
    <w:notTrueType/>
    <w:pitch w:val="default"/>
  </w:font>
  <w:font w:name="OpenSansRegular">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Verdana,Bold">
    <w:altName w:val="Verdana"/>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EC3E" w14:textId="77777777" w:rsidR="002A7C1E" w:rsidRDefault="002A7C1E" w:rsidP="000C720F">
      <w:r>
        <w:separator/>
      </w:r>
    </w:p>
  </w:footnote>
  <w:footnote w:type="continuationSeparator" w:id="0">
    <w:p w14:paraId="16EC6C41" w14:textId="77777777" w:rsidR="002A7C1E" w:rsidRDefault="002A7C1E" w:rsidP="000C720F">
      <w:r>
        <w:continuationSeparator/>
      </w:r>
    </w:p>
  </w:footnote>
  <w:footnote w:id="1">
    <w:p w14:paraId="30351F91" w14:textId="77777777" w:rsidR="000E7719" w:rsidRPr="0043462D" w:rsidRDefault="000E7719" w:rsidP="000E7719">
      <w:pPr>
        <w:pStyle w:val="FootnoteText"/>
      </w:pPr>
      <w:r>
        <w:rPr>
          <w:rStyle w:val="FootnoteReference"/>
        </w:rPr>
        <w:footnoteRef/>
      </w:r>
      <w:r>
        <w:t xml:space="preserve"> Environmental data here refers to data (observed and modelled variables) beyond those directly pertaining to weather, climate or hydrology, in particular atmospheric composition, properties of the marine environment, the land surface and the exosphere. </w:t>
      </w:r>
    </w:p>
  </w:footnote>
  <w:footnote w:id="2">
    <w:p w14:paraId="0108D74B" w14:textId="77777777" w:rsidR="000E7719" w:rsidRPr="0087490E" w:rsidRDefault="000E7719" w:rsidP="000E7719">
      <w:pPr>
        <w:pStyle w:val="FootnoteText"/>
      </w:pPr>
      <w:r>
        <w:rPr>
          <w:rStyle w:val="FootnoteReference"/>
        </w:rPr>
        <w:footnoteRef/>
      </w:r>
      <w:r>
        <w:t xml:space="preserve"> The term surface-based observing systems</w:t>
      </w:r>
      <w:r w:rsidRPr="00E74F27">
        <w:t xml:space="preserve"> is taken </w:t>
      </w:r>
      <w:r>
        <w:t xml:space="preserve">to encompass </w:t>
      </w:r>
      <w:r w:rsidRPr="00E74F27">
        <w:t>all system</w:t>
      </w:r>
      <w:r>
        <w:t xml:space="preserve">s not deployed </w:t>
      </w:r>
      <w:r w:rsidRPr="00E74F27">
        <w:t xml:space="preserve">in </w:t>
      </w:r>
      <w:r>
        <w:t>space.</w:t>
      </w:r>
    </w:p>
  </w:footnote>
  <w:footnote w:id="3">
    <w:p w14:paraId="4B381503" w14:textId="77777777" w:rsidR="000E7719" w:rsidRPr="00B869EE" w:rsidRDefault="000E7719" w:rsidP="000E7719">
      <w:pPr>
        <w:pStyle w:val="FootnoteText"/>
      </w:pPr>
      <w:r>
        <w:rPr>
          <w:rStyle w:val="FootnoteReference"/>
        </w:rPr>
        <w:footnoteRef/>
      </w:r>
      <w:r>
        <w:t xml:space="preserve"> Earth system data here encompass data pertaining to weather, climate, hydrology, atmospheric composition, oceans, cryosphere, and space weather. For further details on these domains and disciplines, see </w:t>
      </w:r>
      <w:hyperlink w:anchor="Annex1" w:history="1">
        <w:r w:rsidRPr="00CF30BC">
          <w:rPr>
            <w:rStyle w:val="Hyperlink"/>
          </w:rPr>
          <w:t>Annex</w:t>
        </w:r>
        <w:r>
          <w:rPr>
            <w:rStyle w:val="Hyperlink"/>
          </w:rPr>
          <w:t> 1</w:t>
        </w:r>
      </w:hyperlink>
      <w:r>
        <w:t xml:space="preserve">. For a precise definition of Earth system data, see </w:t>
      </w:r>
      <w:hyperlink w:anchor="Annex4" w:history="1">
        <w:r w:rsidRPr="00CF30BC">
          <w:rPr>
            <w:rStyle w:val="Hyperlink"/>
          </w:rPr>
          <w:t>Annex</w:t>
        </w:r>
        <w:r>
          <w:rPr>
            <w:rStyle w:val="Hyperlink"/>
          </w:rPr>
          <w:t> 4</w:t>
        </w:r>
      </w:hyperlink>
      <w:r>
        <w:t>.</w:t>
      </w:r>
    </w:p>
  </w:footnote>
  <w:footnote w:id="4">
    <w:p w14:paraId="418AF9D8" w14:textId="77777777" w:rsidR="000E7719" w:rsidRPr="002E2499" w:rsidRDefault="000E7719" w:rsidP="000E7719">
      <w:pPr>
        <w:pStyle w:val="FootnoteText"/>
      </w:pPr>
      <w:r>
        <w:rPr>
          <w:rStyle w:val="FootnoteReference"/>
        </w:rPr>
        <w:footnoteRef/>
      </w:r>
      <w:r>
        <w:t xml:space="preserve"> </w:t>
      </w:r>
      <w:r w:rsidRPr="00F8453A">
        <w:t xml:space="preserve">For guidance </w:t>
      </w:r>
      <w:r>
        <w:t xml:space="preserve">to Members regarding coordination of </w:t>
      </w:r>
      <w:r w:rsidRPr="00F8453A">
        <w:t xml:space="preserve">the </w:t>
      </w:r>
      <w:r>
        <w:t xml:space="preserve">implementation of this resolution, see </w:t>
      </w:r>
      <w:hyperlink w:anchor="Annex2" w:history="1">
        <w:r w:rsidRPr="00CF30BC">
          <w:rPr>
            <w:rStyle w:val="Hyperlink"/>
          </w:rPr>
          <w:t>Annex</w:t>
        </w:r>
        <w:r>
          <w:rPr>
            <w:rStyle w:val="Hyperlink"/>
          </w:rPr>
          <w:t> 2</w:t>
        </w:r>
      </w:hyperlink>
      <w:r>
        <w:t xml:space="preserve">. Guidelines for public-private sector engagement on Earth system data are provided in </w:t>
      </w:r>
      <w:hyperlink w:anchor="Annex3" w:history="1">
        <w:r w:rsidRPr="00CF30BC">
          <w:rPr>
            <w:rStyle w:val="Hyperlink"/>
          </w:rPr>
          <w:t>Annex</w:t>
        </w:r>
        <w:r>
          <w:rPr>
            <w:rStyle w:val="Hyperlink"/>
          </w:rPr>
          <w:t> 3</w:t>
        </w:r>
      </w:hyperlink>
      <w:r>
        <w:t>.</w:t>
      </w:r>
    </w:p>
  </w:footnote>
  <w:footnote w:id="5">
    <w:p w14:paraId="0B9FAC0A" w14:textId="77777777" w:rsidR="000E7719" w:rsidRPr="00F141C7" w:rsidRDefault="000E7719" w:rsidP="000E7719">
      <w:pPr>
        <w:pStyle w:val="FootnoteText"/>
      </w:pPr>
      <w:r>
        <w:rPr>
          <w:rStyle w:val="FootnoteReference"/>
        </w:rPr>
        <w:footnoteRef/>
      </w:r>
      <w:r>
        <w:t xml:space="preserve"> “Free and unrestricted” defined in </w:t>
      </w:r>
      <w:hyperlink w:anchor="Annex4" w:history="1">
        <w:r w:rsidRPr="00067DB8">
          <w:rPr>
            <w:rStyle w:val="Hyperlink"/>
          </w:rPr>
          <w:t>Annex</w:t>
        </w:r>
        <w:r>
          <w:rPr>
            <w:rStyle w:val="Hyperlink"/>
          </w:rPr>
          <w:t> 4</w:t>
        </w:r>
      </w:hyperlink>
      <w:r>
        <w:t>.</w:t>
      </w:r>
    </w:p>
  </w:footnote>
  <w:footnote w:id="6">
    <w:p w14:paraId="0797A393" w14:textId="77777777" w:rsidR="000E7719" w:rsidRPr="00375CFB" w:rsidRDefault="000E7719" w:rsidP="000E7719">
      <w:pPr>
        <w:pStyle w:val="FootnoteText"/>
      </w:pPr>
      <w:r w:rsidRPr="003D5999">
        <w:rPr>
          <w:rStyle w:val="FootnoteReference"/>
        </w:rPr>
        <w:footnoteRef/>
      </w:r>
      <w:r w:rsidRPr="003D5999">
        <w:t xml:space="preserve"> </w:t>
      </w:r>
      <w:r w:rsidRPr="00997866">
        <w:t xml:space="preserve">The basis for the practice is that </w:t>
      </w:r>
      <w:r>
        <w:t xml:space="preserve">Earth </w:t>
      </w:r>
      <w:r w:rsidRPr="003D5999">
        <w:t xml:space="preserve">system </w:t>
      </w:r>
      <w:r w:rsidRPr="003D5999">
        <w:rPr>
          <w:bCs/>
        </w:rPr>
        <w:t xml:space="preserve">data required to fulfil Members’ commitments under the WMO Convention and WMO strategic objectives </w:t>
      </w:r>
      <w:r>
        <w:rPr>
          <w:bCs/>
        </w:rPr>
        <w:t>are</w:t>
      </w:r>
      <w:r>
        <w:t xml:space="preserve"> </w:t>
      </w:r>
      <w:r w:rsidRPr="003D5999">
        <w:rPr>
          <w:bCs/>
        </w:rPr>
        <w:t xml:space="preserve">encompassed by the combination of </w:t>
      </w:r>
      <w:r>
        <w:rPr>
          <w:bCs/>
        </w:rPr>
        <w:t>core</w:t>
      </w:r>
      <w:r w:rsidRPr="003D5999">
        <w:rPr>
          <w:bCs/>
        </w:rPr>
        <w:t xml:space="preserve"> and </w:t>
      </w:r>
      <w:r>
        <w:rPr>
          <w:bCs/>
        </w:rPr>
        <w:t>recommended</w:t>
      </w:r>
      <w:r w:rsidRPr="003D5999">
        <w:rPr>
          <w:bCs/>
        </w:rPr>
        <w:t xml:space="preserve"> data exchanged by Members and relevant international organizations.</w:t>
      </w:r>
    </w:p>
  </w:footnote>
  <w:footnote w:id="7">
    <w:p w14:paraId="5F6AEAC2" w14:textId="77777777" w:rsidR="000E7719" w:rsidRPr="003E18C2" w:rsidRDefault="000E7719" w:rsidP="000E7719">
      <w:pPr>
        <w:pStyle w:val="FootnoteText"/>
      </w:pPr>
      <w:r w:rsidRPr="00263A34">
        <w:rPr>
          <w:rStyle w:val="FootnoteReference"/>
        </w:rPr>
        <w:footnoteRef/>
      </w:r>
      <w:r w:rsidRPr="00263A34">
        <w:t xml:space="preserve"> </w:t>
      </w:r>
      <w:r w:rsidRPr="00965179">
        <w:t>“Conditions” may be applied by licensing agreements or other appropriate arrangements.</w:t>
      </w:r>
    </w:p>
  </w:footnote>
  <w:footnote w:id="8">
    <w:p w14:paraId="23BD02B3" w14:textId="77777777" w:rsidR="000E7719" w:rsidRPr="0095587B" w:rsidRDefault="000E7719" w:rsidP="000E7719">
      <w:pPr>
        <w:pStyle w:val="FootnoteText"/>
      </w:pPr>
      <w:r>
        <w:rPr>
          <w:rStyle w:val="FootnoteReference"/>
        </w:rPr>
        <w:footnoteRef/>
      </w:r>
      <w:r>
        <w:t xml:space="preserve"> Including obligations specified in the </w:t>
      </w:r>
      <w:hyperlink r:id="rId1" w:history="1">
        <w:r w:rsidRPr="00A81704">
          <w:rPr>
            <w:rStyle w:val="Hyperlink"/>
            <w:i/>
            <w:iCs/>
          </w:rPr>
          <w:t xml:space="preserve">Paris Agreement to the United Framework Convention on Climate Change </w:t>
        </w:r>
        <w:r w:rsidRPr="00A81704">
          <w:rPr>
            <w:rStyle w:val="Hyperlink"/>
          </w:rPr>
          <w:t>(2015)</w:t>
        </w:r>
      </w:hyperlink>
      <w:r>
        <w:t xml:space="preserve"> and </w:t>
      </w:r>
      <w:hyperlink r:id="rId2" w:history="1">
        <w:r w:rsidRPr="0026786D">
          <w:rPr>
            <w:rStyle w:val="Hyperlink"/>
            <w:i/>
            <w:iCs/>
          </w:rPr>
          <w:t xml:space="preserve">The Vienna Convention for the Protection of the Ozone Layer </w:t>
        </w:r>
        <w:r w:rsidRPr="0026786D">
          <w:rPr>
            <w:rStyle w:val="Hyperlink"/>
          </w:rPr>
          <w:t>(1985)</w:t>
        </w:r>
      </w:hyperlink>
      <w:r>
        <w:t>.</w:t>
      </w:r>
    </w:p>
  </w:footnote>
  <w:footnote w:id="9">
    <w:p w14:paraId="251D47EC" w14:textId="77777777" w:rsidR="000E7719" w:rsidRPr="00B528F1" w:rsidRDefault="000E7719" w:rsidP="000E7719">
      <w:pPr>
        <w:jc w:val="left"/>
        <w:rPr>
          <w:sz w:val="18"/>
          <w:szCs w:val="18"/>
        </w:rPr>
      </w:pPr>
      <w:r>
        <w:rPr>
          <w:rStyle w:val="FootnoteReference"/>
        </w:rPr>
        <w:footnoteRef/>
      </w:r>
      <w:r>
        <w:t xml:space="preserve"> </w:t>
      </w:r>
      <w:r w:rsidRPr="00B528F1">
        <w:rPr>
          <w:sz w:val="18"/>
          <w:szCs w:val="18"/>
        </w:rPr>
        <w:t>GOOS is co-sponsored by the Intergovernmental Oceanographic Commission of UNESCO, the World Meteorological Organization, the United Nations Environment Programme and the</w:t>
      </w:r>
    </w:p>
    <w:p w14:paraId="6F5CF9BB" w14:textId="77777777" w:rsidR="000E7719" w:rsidRPr="002122E9" w:rsidRDefault="000E7719" w:rsidP="000E7719">
      <w:pPr>
        <w:jc w:val="left"/>
      </w:pPr>
      <w:r w:rsidRPr="00B528F1">
        <w:rPr>
          <w:sz w:val="18"/>
          <w:szCs w:val="18"/>
        </w:rPr>
        <w:t xml:space="preserve">International Science Council. It is aligned with a Framework for Ocean Observing oriented to an Essential Ocean Variable approach as per </w:t>
      </w:r>
      <w:r w:rsidRPr="00B528F1">
        <w:rPr>
          <w:i/>
          <w:iCs/>
          <w:sz w:val="18"/>
          <w:szCs w:val="18"/>
        </w:rPr>
        <w:t>Strengthening and Streamlining GOOS</w:t>
      </w:r>
      <w:r w:rsidRPr="00B528F1">
        <w:rPr>
          <w:sz w:val="18"/>
          <w:szCs w:val="18"/>
        </w:rPr>
        <w:t xml:space="preserve"> (</w:t>
      </w:r>
      <w:hyperlink r:id="rId3" w:history="1">
        <w:r w:rsidRPr="00B528F1">
          <w:rPr>
            <w:rStyle w:val="Hyperlink"/>
            <w:sz w:val="18"/>
            <w:szCs w:val="18"/>
          </w:rPr>
          <w:t>IOC Resolution XXVI</w:t>
        </w:r>
        <w:r w:rsidRPr="00B528F1">
          <w:rPr>
            <w:rStyle w:val="Hyperlink"/>
            <w:sz w:val="18"/>
            <w:szCs w:val="18"/>
          </w:rPr>
          <w:noBreakHyphen/>
          <w:t>8</w:t>
        </w:r>
      </w:hyperlink>
      <w:r w:rsidRPr="00B528F1">
        <w:rPr>
          <w:sz w:val="18"/>
          <w:szCs w:val="18"/>
        </w:rPr>
        <w:t xml:space="preserve">). </w:t>
      </w:r>
    </w:p>
  </w:footnote>
  <w:footnote w:id="10">
    <w:p w14:paraId="5CE56255" w14:textId="77777777" w:rsidR="000E7719" w:rsidRPr="003C38F7" w:rsidRDefault="000E7719" w:rsidP="000E7719">
      <w:pPr>
        <w:pStyle w:val="FootnoteText"/>
        <w:rPr>
          <w:lang w:val="en-AU"/>
        </w:rPr>
      </w:pPr>
      <w:r w:rsidRPr="003E43A8">
        <w:rPr>
          <w:rStyle w:val="FootnoteReference"/>
        </w:rPr>
        <w:footnoteRef/>
      </w:r>
      <w:r w:rsidRPr="003E43A8">
        <w:t xml:space="preserve"> The FAIR Data Principles (Findable, Accessible, Interoperable, Reusable) </w:t>
      </w:r>
      <w:hyperlink r:id="rId4" w:history="1">
        <w:r w:rsidRPr="00B528F1">
          <w:rPr>
            <w:color w:val="0000FF"/>
            <w:sz w:val="20"/>
            <w:szCs w:val="20"/>
          </w:rPr>
          <w:t>FAIR Principles – GO FAIR (go-fair.org)</w:t>
        </w:r>
      </w:hyperlink>
      <w:r w:rsidRPr="00902338">
        <w:rPr>
          <w:sz w:val="20"/>
          <w:szCs w:val="20"/>
        </w:rPr>
        <w:t xml:space="preserve"> </w:t>
      </w:r>
      <w:r w:rsidRPr="003E43A8">
        <w:t xml:space="preserve">are </w:t>
      </w:r>
      <w:proofErr w:type="spellStart"/>
      <w:r w:rsidRPr="003E43A8">
        <w:t>recognised</w:t>
      </w:r>
      <w:proofErr w:type="spellEnd"/>
      <w:r w:rsidRPr="003E43A8">
        <w:t xml:space="preserve"> as a useful framework for sharing research data in a way that will enable maximum use and re</w:t>
      </w:r>
      <w:r>
        <w:t>-use</w:t>
      </w:r>
      <w:r w:rsidRPr="003E43A8">
        <w:t>.</w:t>
      </w:r>
    </w:p>
  </w:footnote>
  <w:footnote w:id="11">
    <w:p w14:paraId="66FA4A31" w14:textId="77777777" w:rsidR="000E7719" w:rsidRPr="00A858C1" w:rsidRDefault="000E7719" w:rsidP="000E7719">
      <w:pPr>
        <w:pStyle w:val="FootnoteText"/>
      </w:pPr>
      <w:r>
        <w:rPr>
          <w:rStyle w:val="FootnoteReference"/>
        </w:rPr>
        <w:footnoteRef/>
      </w:r>
      <w:r>
        <w:t xml:space="preserve"> The term “free and unrestricted” is defined in Annex 4.</w:t>
      </w:r>
    </w:p>
  </w:footnote>
  <w:footnote w:id="12">
    <w:p w14:paraId="2AFD288C" w14:textId="77777777" w:rsidR="000E7719" w:rsidRPr="00CE407C" w:rsidRDefault="000E7719" w:rsidP="000E7719">
      <w:pPr>
        <w:pStyle w:val="FootnoteText"/>
      </w:pPr>
      <w:r>
        <w:rPr>
          <w:rStyle w:val="FootnoteReference"/>
        </w:rPr>
        <w:footnoteRef/>
      </w:r>
      <w:r>
        <w:t xml:space="preserve"> For more information, see </w:t>
      </w:r>
      <w:proofErr w:type="spellStart"/>
      <w:r>
        <w:t>Zillman</w:t>
      </w:r>
      <w:proofErr w:type="spellEnd"/>
      <w:r>
        <w:t xml:space="preserve">, John, </w:t>
      </w:r>
      <w:hyperlink r:id="rId5" w:history="1">
        <w:r w:rsidRPr="004472BB">
          <w:rPr>
            <w:rStyle w:val="Hyperlink"/>
            <w:i/>
            <w:iCs/>
          </w:rPr>
          <w:t>Origin, Impact and Aftermath of WMO Resolution 40</w:t>
        </w:r>
      </w:hyperlink>
      <w:r>
        <w:rPr>
          <w:i/>
          <w:iCs/>
        </w:rPr>
        <w:t xml:space="preserve"> </w:t>
      </w:r>
      <w:r>
        <w:t>(</w:t>
      </w:r>
      <w:r w:rsidRPr="00B528F1">
        <w:t>WMO</w:t>
      </w:r>
      <w:r>
        <w:noBreakHyphen/>
      </w:r>
      <w:r w:rsidRPr="00B528F1">
        <w:t>No.</w:t>
      </w:r>
      <w:r>
        <w:t> </w:t>
      </w:r>
      <w:r w:rsidRPr="00B528F1">
        <w:t>1244</w:t>
      </w:r>
      <w:r>
        <w:t>).</w:t>
      </w:r>
    </w:p>
  </w:footnote>
  <w:footnote w:id="13">
    <w:p w14:paraId="4D09482B" w14:textId="77777777" w:rsidR="000E7719" w:rsidRPr="003F37F8" w:rsidRDefault="000E7719" w:rsidP="000E7719">
      <w:pPr>
        <w:pStyle w:val="FootnoteText"/>
      </w:pPr>
      <w:r>
        <w:rPr>
          <w:rStyle w:val="FootnoteReference"/>
        </w:rPr>
        <w:footnoteRef/>
      </w:r>
      <w:r>
        <w:t xml:space="preserve"> </w:t>
      </w:r>
      <w:r w:rsidRPr="003F37F8">
        <w:t>At the time of adoption o</w:t>
      </w:r>
      <w:r w:rsidRPr="001E31A3">
        <w:t xml:space="preserve">f </w:t>
      </w:r>
      <w:r w:rsidRPr="00B528F1">
        <w:t>the draft resolution</w:t>
      </w:r>
      <w:r w:rsidRPr="001E31A3">
        <w:t>, th</w:t>
      </w:r>
      <w:r w:rsidRPr="003F37F8">
        <w:t xml:space="preserve">e main access to </w:t>
      </w:r>
      <w:r>
        <w:t>core</w:t>
      </w:r>
      <w:r w:rsidRPr="003F37F8">
        <w:t xml:space="preserve"> data provided by Members is through the WMO Information System (WIS); other access options may also be available (ftp servers or similar).</w:t>
      </w:r>
    </w:p>
  </w:footnote>
  <w:footnote w:id="14">
    <w:p w14:paraId="78227422" w14:textId="77777777" w:rsidR="000E7719" w:rsidRPr="003F37F8" w:rsidRDefault="000E7719" w:rsidP="000E7719">
      <w:pPr>
        <w:pStyle w:val="FootnoteText"/>
      </w:pPr>
      <w:r w:rsidRPr="003F37F8">
        <w:rPr>
          <w:rStyle w:val="FootnoteReference"/>
        </w:rPr>
        <w:footnoteRef/>
      </w:r>
      <w:r w:rsidRPr="003F37F8">
        <w:t xml:space="preserve"> ‘NEWP’ is an extension to the ‘NWP’ acronym reflecting the new approach to the numerical modelling and prediction, as recommended by the WMO Scientific Advisory Panel.</w:t>
      </w:r>
    </w:p>
  </w:footnote>
  <w:footnote w:id="15">
    <w:p w14:paraId="5CCE2660" w14:textId="77777777" w:rsidR="000E7719" w:rsidRPr="009B6460" w:rsidRDefault="000E7719" w:rsidP="000E7719">
      <w:pPr>
        <w:pStyle w:val="FootnoteText"/>
      </w:pPr>
      <w:r>
        <w:rPr>
          <w:rStyle w:val="FootnoteReference"/>
        </w:rPr>
        <w:footnoteRef/>
      </w:r>
      <w:r>
        <w:t xml:space="preserve"> More detail available in </w:t>
      </w:r>
      <w:hyperlink r:id="rId6" w:anchor=".YGMbZkBuKUl" w:history="1">
        <w:r w:rsidRPr="001415B8">
          <w:rPr>
            <w:rStyle w:val="Hyperlink"/>
            <w:i/>
            <w:iCs/>
          </w:rPr>
          <w:t>Guidelines for Public-Private Engagement</w:t>
        </w:r>
        <w:r w:rsidRPr="001415B8">
          <w:rPr>
            <w:rStyle w:val="Hyperlink"/>
          </w:rPr>
          <w:t xml:space="preserve"> </w:t>
        </w:r>
      </w:hyperlink>
      <w:r>
        <w:t>(</w:t>
      </w:r>
      <w:r w:rsidRPr="001415B8">
        <w:t>WMO-No.</w:t>
      </w:r>
      <w:r>
        <w:t> 1258).</w:t>
      </w:r>
    </w:p>
  </w:footnote>
  <w:footnote w:id="16">
    <w:p w14:paraId="6BA30B9C" w14:textId="77777777" w:rsidR="000E7719" w:rsidRPr="00EA0F80" w:rsidRDefault="000E7719" w:rsidP="000E7719">
      <w:pPr>
        <w:pStyle w:val="FootnoteText"/>
      </w:pPr>
      <w:r>
        <w:rPr>
          <w:rStyle w:val="FootnoteReference"/>
        </w:rPr>
        <w:footnoteRef/>
      </w:r>
      <w:r>
        <w:t xml:space="preserve"> More detail available in </w:t>
      </w:r>
      <w:hyperlink r:id="rId7" w:anchor=".YGM6YEBuKUl" w:history="1">
        <w:r w:rsidRPr="002D603D">
          <w:rPr>
            <w:rStyle w:val="Hyperlink"/>
            <w:i/>
            <w:iCs/>
          </w:rPr>
          <w:t>Guidelines for Public-Private Engagement</w:t>
        </w:r>
      </w:hyperlink>
      <w:r>
        <w:t xml:space="preserve"> (</w:t>
      </w:r>
      <w:r w:rsidRPr="00B528F1">
        <w:t>WMO-No.</w:t>
      </w:r>
      <w:r>
        <w:t> 1258).</w:t>
      </w:r>
    </w:p>
  </w:footnote>
  <w:footnote w:id="17">
    <w:p w14:paraId="69015E99" w14:textId="77777777" w:rsidR="000E7719" w:rsidRPr="00B97314" w:rsidRDefault="000E7719" w:rsidP="000E7719">
      <w:pPr>
        <w:pStyle w:val="FootnoteText"/>
        <w:rPr>
          <w:i/>
          <w:iCs/>
        </w:rPr>
      </w:pPr>
      <w:r>
        <w:rPr>
          <w:rStyle w:val="FootnoteReference"/>
        </w:rPr>
        <w:footnoteRef/>
      </w:r>
      <w:r>
        <w:t xml:space="preserve"> For more information, see the </w:t>
      </w:r>
      <w:hyperlink r:id="rId8" w:anchor=".YGM6iUBuKUl" w:history="1">
        <w:r w:rsidRPr="004B75B5">
          <w:rPr>
            <w:rStyle w:val="Hyperlink"/>
            <w:i/>
            <w:iCs/>
          </w:rPr>
          <w:t>WMO Guidelines on Emerging Data Issues</w:t>
        </w:r>
        <w:r w:rsidRPr="004B75B5">
          <w:rPr>
            <w:rStyle w:val="Hyperlink"/>
          </w:rPr>
          <w:t xml:space="preserve"> </w:t>
        </w:r>
      </w:hyperlink>
      <w:r>
        <w:t>(</w:t>
      </w:r>
      <w:r w:rsidRPr="00B528F1">
        <w:t>WMO-No. 1</w:t>
      </w:r>
      <w:r>
        <w:t xml:space="preserve">239). </w:t>
      </w:r>
    </w:p>
  </w:footnote>
  <w:footnote w:id="18">
    <w:p w14:paraId="799ECCB9" w14:textId="76D6271B" w:rsidR="00400EFB" w:rsidRPr="0061154C" w:rsidRDefault="00400EFB" w:rsidP="00400EFB">
      <w:pPr>
        <w:pStyle w:val="FootnoteText"/>
      </w:pPr>
      <w:r>
        <w:rPr>
          <w:rStyle w:val="FootnoteReference"/>
        </w:rPr>
        <w:footnoteRef/>
      </w:r>
      <w:r>
        <w:t xml:space="preserve"> </w:t>
      </w:r>
      <w:r w:rsidRPr="004309DA">
        <w:t>Eight long-term ambitions to address the water challenge (</w:t>
      </w:r>
      <w:hyperlink r:id="rId9" w:history="1">
        <w:r w:rsidRPr="004309DA">
          <w:rPr>
            <w:rStyle w:val="Hyperlink"/>
          </w:rPr>
          <w:t>https://public.wmo.int/en/our-mandate/water</w:t>
        </w:r>
      </w:hyperlink>
      <w:r w:rsidRPr="004309DA">
        <w:t>)</w:t>
      </w:r>
    </w:p>
  </w:footnote>
  <w:footnote w:id="19">
    <w:p w14:paraId="5C20BD81" w14:textId="5E0CDD3A" w:rsidR="00400EFB" w:rsidRPr="0030004D" w:rsidRDefault="00400EFB" w:rsidP="00400EFB">
      <w:pPr>
        <w:pStyle w:val="FootnoteText"/>
        <w:rPr>
          <w:i/>
          <w:iCs/>
        </w:rPr>
      </w:pPr>
      <w:r w:rsidRPr="0030004D">
        <w:rPr>
          <w:rStyle w:val="FootnoteReference"/>
        </w:rPr>
        <w:footnoteRef/>
      </w:r>
      <w:r w:rsidRPr="0030004D">
        <w:t xml:space="preserve"> As outlined in the </w:t>
      </w:r>
      <w:hyperlink r:id="rId10" w:history="1">
        <w:r w:rsidRPr="00400EFB">
          <w:rPr>
            <w:rStyle w:val="Hyperlink"/>
            <w:color w:val="auto"/>
          </w:rPr>
          <w:t>WMO Unified Policy for the International Exchange of Earth System Data</w:t>
        </w:r>
      </w:hyperlink>
      <w:r w:rsidRPr="0030004D" w:rsidDel="002F1AD8">
        <w:t xml:space="preserve"> </w:t>
      </w:r>
      <w:r w:rsidRPr="0030004D">
        <w:rPr>
          <w:i/>
          <w:iCs/>
        </w:rPr>
        <w:t xml:space="preserve">[link will be </w:t>
      </w:r>
      <w:r w:rsidRPr="00400EFB">
        <w:rPr>
          <w:i/>
          <w:iCs/>
        </w:rPr>
        <w:t>made in the final report of the session</w:t>
      </w:r>
      <w:r w:rsidRPr="0030004D">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65E2" w14:textId="77777777" w:rsidR="00AE1AD6" w:rsidRDefault="00AE1AD6"/>
  <w:p w14:paraId="6D094A98" w14:textId="77777777" w:rsidR="00AE1AD6" w:rsidRDefault="00AE1A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6C5D" w14:textId="77777777" w:rsidR="00B14655" w:rsidRPr="0001141C" w:rsidRDefault="00B14655" w:rsidP="002F5EBF">
    <w:pPr>
      <w:pStyle w:val="BodyTextIndent2"/>
      <w:jc w:val="right"/>
    </w:pPr>
    <w:r w:rsidRPr="00B14655">
      <w:rPr>
        <w:bCs/>
      </w:rPr>
      <w:t>CMC61</w:t>
    </w:r>
    <w:r w:rsidRPr="00EE0123">
      <w:t xml:space="preserve">, Doc </w:t>
    </w:r>
    <w:r>
      <w:rPr>
        <w:lang w:val="en-TT"/>
      </w:rPr>
      <w:t>3</w:t>
    </w:r>
    <w:r w:rsidRPr="00EE0123">
      <w:t>,</w:t>
    </w:r>
    <w:r>
      <w:t xml:space="preserve"> page </w:t>
    </w:r>
    <w:r>
      <w:fldChar w:fldCharType="begin"/>
    </w:r>
    <w:r>
      <w:instrText xml:space="preserve"> PAGE   \* MERGEFORMAT </w:instrText>
    </w:r>
    <w:r>
      <w:fldChar w:fldCharType="separate"/>
    </w:r>
    <w:r>
      <w:rPr>
        <w:noProof/>
      </w:rPr>
      <w:t>2</w:t>
    </w:r>
    <w:r>
      <w:rPr>
        <w:noProof/>
      </w:rPr>
      <w:fldChar w:fldCharType="end"/>
    </w:r>
  </w:p>
  <w:p w14:paraId="610AEB3F" w14:textId="77777777" w:rsidR="00B14655" w:rsidRDefault="00B14655"/>
  <w:p w14:paraId="7AEFCA51" w14:textId="77777777" w:rsidR="00B14655" w:rsidRDefault="00B146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8F37" w14:textId="4384B2A7" w:rsidR="00AE1AD6" w:rsidRPr="00B21C6A" w:rsidRDefault="00AE1AD6" w:rsidP="00B21C6A">
    <w:pPr>
      <w:pStyle w:val="BodyTextIndent2"/>
      <w:jc w:val="right"/>
      <w:rPr>
        <w:b/>
      </w:rPr>
    </w:pPr>
    <w:r w:rsidRPr="00EE0123">
      <w:rPr>
        <w:b/>
      </w:rPr>
      <w:t>CMC</w:t>
    </w:r>
    <w:r w:rsidR="005C565A">
      <w:rPr>
        <w:b/>
      </w:rPr>
      <w:t>6</w:t>
    </w:r>
    <w:r w:rsidR="00B21C6A">
      <w:rPr>
        <w:b/>
      </w:rPr>
      <w:t>1</w:t>
    </w:r>
    <w:r w:rsidRPr="00EE0123">
      <w:t xml:space="preserve">, </w:t>
    </w:r>
    <w:r w:rsidR="00B21C6A">
      <w:t xml:space="preserve">Doc 3, </w:t>
    </w:r>
    <w:r>
      <w:t>A</w:t>
    </w:r>
    <w:r w:rsidR="006948C3">
      <w:t>NNEX</w:t>
    </w:r>
    <w:r>
      <w:t xml:space="preserve"> </w:t>
    </w:r>
    <w:r w:rsidR="00D17DCE">
      <w:t>I</w:t>
    </w:r>
    <w:r w:rsidR="00B21C6A">
      <w:t xml:space="preserve">, page </w:t>
    </w:r>
    <w:r w:rsidR="00B21C6A">
      <w:fldChar w:fldCharType="begin"/>
    </w:r>
    <w:r w:rsidR="00B21C6A">
      <w:instrText xml:space="preserve"> PAGE   \* MERGEFORMAT </w:instrText>
    </w:r>
    <w:r w:rsidR="00B21C6A">
      <w:fldChar w:fldCharType="separate"/>
    </w:r>
    <w:r w:rsidR="00B21C6A">
      <w:t>4</w:t>
    </w:r>
    <w:r w:rsidR="00B21C6A">
      <w:rPr>
        <w:noProof/>
      </w:rPr>
      <w:fldChar w:fldCharType="end"/>
    </w:r>
  </w:p>
  <w:p w14:paraId="5703F098" w14:textId="77777777" w:rsidR="00AE1AD6" w:rsidRPr="0001141C" w:rsidRDefault="00AE1AD6" w:rsidP="000C720F">
    <w:pPr>
      <w:pStyle w:val="BodyTextIndent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534C" w14:textId="77777777" w:rsidR="00D17DCE" w:rsidRPr="00B21C6A" w:rsidRDefault="00D17DCE" w:rsidP="00B21C6A">
    <w:pPr>
      <w:pStyle w:val="BodyTextIndent2"/>
      <w:jc w:val="right"/>
      <w:rPr>
        <w:b/>
      </w:rPr>
    </w:pPr>
    <w:r w:rsidRPr="00EE0123">
      <w:rPr>
        <w:b/>
      </w:rPr>
      <w:t>CMC</w:t>
    </w:r>
    <w:r>
      <w:rPr>
        <w:b/>
      </w:rPr>
      <w:t>61</w:t>
    </w:r>
    <w:r w:rsidRPr="00EE0123">
      <w:t xml:space="preserve">, </w:t>
    </w:r>
    <w:r>
      <w:t xml:space="preserve">Doc 3, ANNEX II, page </w:t>
    </w:r>
    <w:r>
      <w:fldChar w:fldCharType="begin"/>
    </w:r>
    <w:r>
      <w:instrText xml:space="preserve"> PAGE   \* MERGEFORMAT </w:instrText>
    </w:r>
    <w:r>
      <w:fldChar w:fldCharType="separate"/>
    </w:r>
    <w:r>
      <w:t>4</w:t>
    </w:r>
    <w:r>
      <w:rPr>
        <w:noProof/>
      </w:rPr>
      <w:fldChar w:fldCharType="end"/>
    </w:r>
  </w:p>
  <w:p w14:paraId="767D5084" w14:textId="77777777" w:rsidR="00D17DCE" w:rsidRPr="0001141C" w:rsidRDefault="00D17DCE" w:rsidP="000C720F">
    <w:pPr>
      <w:pStyle w:val="BodyTextIndent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FB02" w14:textId="13947C57" w:rsidR="001207C0" w:rsidRPr="00696F73" w:rsidRDefault="001207C0" w:rsidP="00696F73">
    <w:pPr>
      <w:pStyle w:val="BodyTextIndent2"/>
      <w:jc w:val="right"/>
    </w:pPr>
    <w:r w:rsidRPr="00EE0123">
      <w:rPr>
        <w:b/>
      </w:rPr>
      <w:t>CMC</w:t>
    </w:r>
    <w:r>
      <w:rPr>
        <w:b/>
      </w:rPr>
      <w:t>61</w:t>
    </w:r>
    <w:r w:rsidRPr="00EE0123">
      <w:t xml:space="preserve">, </w:t>
    </w:r>
    <w:r>
      <w:t>Doc 3, ANNEX I</w:t>
    </w:r>
    <w:r w:rsidR="00696F73">
      <w:t>II</w:t>
    </w:r>
    <w:r>
      <w:t xml:space="preserve">, page </w:t>
    </w:r>
    <w:r>
      <w:fldChar w:fldCharType="begin"/>
    </w:r>
    <w:r>
      <w:instrText xml:space="preserve"> PAGE   \* MERGEFORMAT </w:instrText>
    </w:r>
    <w:r>
      <w:fldChar w:fldCharType="separate"/>
    </w:r>
    <w:r>
      <w:t>4</w:t>
    </w:r>
    <w:r>
      <w:rPr>
        <w:noProof/>
      </w:rPr>
      <w:fldChar w:fldCharType="end"/>
    </w:r>
  </w:p>
  <w:p w14:paraId="079F7C02" w14:textId="77777777" w:rsidR="001207C0" w:rsidRPr="0001141C" w:rsidRDefault="001207C0" w:rsidP="000C720F">
    <w:pPr>
      <w:pStyle w:val="BodyTextIndent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A2E0" w14:textId="77777777" w:rsidR="00696F73" w:rsidRPr="00B21C6A" w:rsidRDefault="00696F73" w:rsidP="00B21C6A">
    <w:pPr>
      <w:pStyle w:val="BodyTextIndent2"/>
      <w:jc w:val="right"/>
      <w:rPr>
        <w:b/>
      </w:rPr>
    </w:pPr>
    <w:r w:rsidRPr="00EE0123">
      <w:rPr>
        <w:b/>
      </w:rPr>
      <w:t>CMC</w:t>
    </w:r>
    <w:r>
      <w:rPr>
        <w:b/>
      </w:rPr>
      <w:t>61</w:t>
    </w:r>
    <w:r w:rsidRPr="00EE0123">
      <w:t xml:space="preserve">, </w:t>
    </w:r>
    <w:r>
      <w:t xml:space="preserve">Doc 3, ANNEX IV, page </w:t>
    </w:r>
    <w:r>
      <w:fldChar w:fldCharType="begin"/>
    </w:r>
    <w:r>
      <w:instrText xml:space="preserve"> PAGE   \* MERGEFORMAT </w:instrText>
    </w:r>
    <w:r>
      <w:fldChar w:fldCharType="separate"/>
    </w:r>
    <w:r>
      <w:t>4</w:t>
    </w:r>
    <w:r>
      <w:rPr>
        <w:noProof/>
      </w:rPr>
      <w:fldChar w:fldCharType="end"/>
    </w:r>
  </w:p>
  <w:p w14:paraId="53AE13E9" w14:textId="77777777" w:rsidR="00696F73" w:rsidRPr="0001141C" w:rsidRDefault="00696F73" w:rsidP="000C720F">
    <w:pPr>
      <w:pStyle w:val="BodyTextInden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6635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00000000"/>
    <w:lvl w:ilvl="0">
      <w:start w:val="1"/>
      <w:numFmt w:val="lowerRoman"/>
      <w:pStyle w:val="Level1"/>
      <w:lvlText w:val="(%1)"/>
      <w:lvlJc w:val="left"/>
      <w:pPr>
        <w:tabs>
          <w:tab w:val="num" w:pos="720"/>
        </w:tabs>
        <w:ind w:left="720" w:hanging="720"/>
      </w:pPr>
      <w:rPr>
        <w:rFonts w:ascii="Arial" w:hAnsi="Arial"/>
        <w:sz w:val="22"/>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AAA5339"/>
    <w:multiLevelType w:val="multilevel"/>
    <w:tmpl w:val="78361816"/>
    <w:styleLink w:val="CurrentList1"/>
    <w:lvl w:ilvl="0">
      <w:start w:val="1"/>
      <w:numFmt w:val="decimal"/>
      <w:lvlText w:val="%1."/>
      <w:lvlJc w:val="left"/>
      <w:pPr>
        <w:ind w:left="360" w:hanging="360"/>
      </w:pPr>
    </w:lvl>
    <w:lvl w:ilvl="1">
      <w:start w:val="1"/>
      <w:numFmt w:val="decimal"/>
      <w:lvlText w:val="(%2)"/>
      <w:lvlJc w:val="left"/>
      <w:pPr>
        <w:ind w:left="1470" w:hanging="39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768B3"/>
    <w:multiLevelType w:val="hybridMultilevel"/>
    <w:tmpl w:val="CFE8A9BC"/>
    <w:lvl w:ilvl="0" w:tplc="4B882486">
      <w:start w:val="1"/>
      <w:numFmt w:val="decimal"/>
      <w:pStyle w:val="ListParagraph"/>
      <w:lvlText w:val="%1."/>
      <w:lvlJc w:val="left"/>
      <w:pPr>
        <w:ind w:left="360" w:hanging="360"/>
      </w:pPr>
    </w:lvl>
    <w:lvl w:ilvl="1" w:tplc="6DBE91B4">
      <w:start w:val="1"/>
      <w:numFmt w:val="decimal"/>
      <w:lvlText w:val="(%2)"/>
      <w:lvlJc w:val="left"/>
      <w:pPr>
        <w:ind w:left="1470" w:hanging="390"/>
      </w:pPr>
      <w:rPr>
        <w:rFonts w:hint="default"/>
      </w:rPr>
    </w:lvl>
    <w:lvl w:ilvl="2" w:tplc="3676D5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042BD"/>
    <w:multiLevelType w:val="hybridMultilevel"/>
    <w:tmpl w:val="E0B4D58C"/>
    <w:lvl w:ilvl="0" w:tplc="EC58AE72">
      <w:start w:val="2"/>
      <w:numFmt w:val="decimal"/>
      <w:pStyle w:val="ListparagraphTab"/>
      <w:lvlText w:val="%1."/>
      <w:lvlJc w:val="left"/>
      <w:pPr>
        <w:ind w:left="360" w:hanging="360"/>
      </w:pPr>
      <w:rPr>
        <w:rFonts w:ascii="Arial" w:hAnsi="Arial" w:cs="Arial" w:hint="default"/>
        <w:b w:val="0"/>
        <w:i w:val="0"/>
        <w:strike w:val="0"/>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1EB25387"/>
    <w:multiLevelType w:val="hybridMultilevel"/>
    <w:tmpl w:val="B7F6CBF0"/>
    <w:lvl w:ilvl="0" w:tplc="08090015">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54778"/>
    <w:multiLevelType w:val="hybridMultilevel"/>
    <w:tmpl w:val="F42036D0"/>
    <w:lvl w:ilvl="0" w:tplc="4C96A02E">
      <w:numFmt w:val="bullet"/>
      <w:lvlText w:val="•"/>
      <w:lvlJc w:val="left"/>
      <w:pPr>
        <w:ind w:left="360" w:hanging="360"/>
      </w:pPr>
      <w:rPr>
        <w:rFonts w:ascii="Verdana" w:eastAsiaTheme="minorHAnsi" w:hAnsi="Verdana" w:cs="Verdana" w:hint="default"/>
      </w:rPr>
    </w:lvl>
    <w:lvl w:ilvl="1" w:tplc="6DBE91B4">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5019B"/>
    <w:multiLevelType w:val="multilevel"/>
    <w:tmpl w:val="E57690A6"/>
    <w:lvl w:ilvl="0">
      <w:start w:val="1"/>
      <w:numFmt w:val="decimal"/>
      <w:lvlText w:val="%1."/>
      <w:lvlJc w:val="left"/>
      <w:pPr>
        <w:tabs>
          <w:tab w:val="num" w:pos="360"/>
        </w:tabs>
        <w:ind w:left="360" w:hanging="360"/>
      </w:pPr>
    </w:lvl>
    <w:lvl w:ilvl="1">
      <w:start w:val="1"/>
      <w:numFmt w:val="decimal"/>
      <w:pStyle w:val="DraftTextnumbering"/>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7EC4DCE"/>
    <w:multiLevelType w:val="hybridMultilevel"/>
    <w:tmpl w:val="39D0332C"/>
    <w:lvl w:ilvl="0" w:tplc="4C96A02E">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657E9"/>
    <w:multiLevelType w:val="hybridMultilevel"/>
    <w:tmpl w:val="CD12E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3E46C1"/>
    <w:multiLevelType w:val="hybridMultilevel"/>
    <w:tmpl w:val="5F14DDBA"/>
    <w:lvl w:ilvl="0" w:tplc="4C96A02E">
      <w:numFmt w:val="bullet"/>
      <w:lvlText w:val="•"/>
      <w:lvlJc w:val="left"/>
      <w:pPr>
        <w:ind w:left="720" w:hanging="360"/>
      </w:pPr>
      <w:rPr>
        <w:rFonts w:ascii="Verdana" w:eastAsiaTheme="minorHAnsi" w:hAnsi="Verdana"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C1F7E"/>
    <w:multiLevelType w:val="hybridMultilevel"/>
    <w:tmpl w:val="B0A8C408"/>
    <w:lvl w:ilvl="0" w:tplc="CC205FF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3DD66D87"/>
    <w:multiLevelType w:val="hybridMultilevel"/>
    <w:tmpl w:val="5580801E"/>
    <w:lvl w:ilvl="0" w:tplc="6FC41ED8">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2549EA"/>
    <w:multiLevelType w:val="hybridMultilevel"/>
    <w:tmpl w:val="AF74AAAC"/>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F786DD9"/>
    <w:multiLevelType w:val="hybridMultilevel"/>
    <w:tmpl w:val="65109B58"/>
    <w:lvl w:ilvl="0" w:tplc="F648F3C2">
      <w:start w:val="1"/>
      <w:numFmt w:val="decimal"/>
      <w:lvlText w:val="(%1)"/>
      <w:lvlJc w:val="left"/>
      <w:pPr>
        <w:ind w:left="930" w:hanging="570"/>
      </w:pPr>
      <w:rPr>
        <w:rFonts w:eastAsiaTheme="minorEastAsia"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0E652D2"/>
    <w:multiLevelType w:val="hybridMultilevel"/>
    <w:tmpl w:val="1EF60E52"/>
    <w:lvl w:ilvl="0" w:tplc="4C96A02E">
      <w:numFmt w:val="bullet"/>
      <w:lvlText w:val="•"/>
      <w:lvlJc w:val="left"/>
      <w:pPr>
        <w:ind w:left="1080" w:hanging="360"/>
      </w:pPr>
      <w:rPr>
        <w:rFonts w:ascii="Verdana" w:eastAsiaTheme="minorHAnsi" w:hAnsi="Verdana" w:cs="Verdana"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465013"/>
    <w:multiLevelType w:val="hybridMultilevel"/>
    <w:tmpl w:val="4C4E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6690B"/>
    <w:multiLevelType w:val="hybridMultilevel"/>
    <w:tmpl w:val="3C7EFB02"/>
    <w:lvl w:ilvl="0" w:tplc="0422C94A">
      <w:start w:val="1"/>
      <w:numFmt w:val="bullet"/>
      <w:lvlText w:val="¡"/>
      <w:lvlJc w:val="left"/>
      <w:pPr>
        <w:tabs>
          <w:tab w:val="num" w:pos="720"/>
        </w:tabs>
        <w:ind w:left="720" w:hanging="360"/>
      </w:pPr>
      <w:rPr>
        <w:rFonts w:ascii="Wingdings 2" w:hAnsi="Wingdings 2" w:hint="default"/>
      </w:rPr>
    </w:lvl>
    <w:lvl w:ilvl="1" w:tplc="D63C3652" w:tentative="1">
      <w:start w:val="1"/>
      <w:numFmt w:val="bullet"/>
      <w:lvlText w:val="¡"/>
      <w:lvlJc w:val="left"/>
      <w:pPr>
        <w:tabs>
          <w:tab w:val="num" w:pos="1440"/>
        </w:tabs>
        <w:ind w:left="1440" w:hanging="360"/>
      </w:pPr>
      <w:rPr>
        <w:rFonts w:ascii="Wingdings 2" w:hAnsi="Wingdings 2" w:hint="default"/>
      </w:rPr>
    </w:lvl>
    <w:lvl w:ilvl="2" w:tplc="4EF80BDE" w:tentative="1">
      <w:start w:val="1"/>
      <w:numFmt w:val="bullet"/>
      <w:lvlText w:val="¡"/>
      <w:lvlJc w:val="left"/>
      <w:pPr>
        <w:tabs>
          <w:tab w:val="num" w:pos="2160"/>
        </w:tabs>
        <w:ind w:left="2160" w:hanging="360"/>
      </w:pPr>
      <w:rPr>
        <w:rFonts w:ascii="Wingdings 2" w:hAnsi="Wingdings 2" w:hint="default"/>
      </w:rPr>
    </w:lvl>
    <w:lvl w:ilvl="3" w:tplc="C5282796" w:tentative="1">
      <w:start w:val="1"/>
      <w:numFmt w:val="bullet"/>
      <w:lvlText w:val="¡"/>
      <w:lvlJc w:val="left"/>
      <w:pPr>
        <w:tabs>
          <w:tab w:val="num" w:pos="2880"/>
        </w:tabs>
        <w:ind w:left="2880" w:hanging="360"/>
      </w:pPr>
      <w:rPr>
        <w:rFonts w:ascii="Wingdings 2" w:hAnsi="Wingdings 2" w:hint="default"/>
      </w:rPr>
    </w:lvl>
    <w:lvl w:ilvl="4" w:tplc="1CFEBE1E" w:tentative="1">
      <w:start w:val="1"/>
      <w:numFmt w:val="bullet"/>
      <w:lvlText w:val="¡"/>
      <w:lvlJc w:val="left"/>
      <w:pPr>
        <w:tabs>
          <w:tab w:val="num" w:pos="3600"/>
        </w:tabs>
        <w:ind w:left="3600" w:hanging="360"/>
      </w:pPr>
      <w:rPr>
        <w:rFonts w:ascii="Wingdings 2" w:hAnsi="Wingdings 2" w:hint="default"/>
      </w:rPr>
    </w:lvl>
    <w:lvl w:ilvl="5" w:tplc="0F8E088E" w:tentative="1">
      <w:start w:val="1"/>
      <w:numFmt w:val="bullet"/>
      <w:lvlText w:val="¡"/>
      <w:lvlJc w:val="left"/>
      <w:pPr>
        <w:tabs>
          <w:tab w:val="num" w:pos="4320"/>
        </w:tabs>
        <w:ind w:left="4320" w:hanging="360"/>
      </w:pPr>
      <w:rPr>
        <w:rFonts w:ascii="Wingdings 2" w:hAnsi="Wingdings 2" w:hint="default"/>
      </w:rPr>
    </w:lvl>
    <w:lvl w:ilvl="6" w:tplc="A916381A" w:tentative="1">
      <w:start w:val="1"/>
      <w:numFmt w:val="bullet"/>
      <w:lvlText w:val="¡"/>
      <w:lvlJc w:val="left"/>
      <w:pPr>
        <w:tabs>
          <w:tab w:val="num" w:pos="5040"/>
        </w:tabs>
        <w:ind w:left="5040" w:hanging="360"/>
      </w:pPr>
      <w:rPr>
        <w:rFonts w:ascii="Wingdings 2" w:hAnsi="Wingdings 2" w:hint="default"/>
      </w:rPr>
    </w:lvl>
    <w:lvl w:ilvl="7" w:tplc="A3CA16C2" w:tentative="1">
      <w:start w:val="1"/>
      <w:numFmt w:val="bullet"/>
      <w:lvlText w:val="¡"/>
      <w:lvlJc w:val="left"/>
      <w:pPr>
        <w:tabs>
          <w:tab w:val="num" w:pos="5760"/>
        </w:tabs>
        <w:ind w:left="5760" w:hanging="360"/>
      </w:pPr>
      <w:rPr>
        <w:rFonts w:ascii="Wingdings 2" w:hAnsi="Wingdings 2" w:hint="default"/>
      </w:rPr>
    </w:lvl>
    <w:lvl w:ilvl="8" w:tplc="99E43FD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C0855A1"/>
    <w:multiLevelType w:val="hybridMultilevel"/>
    <w:tmpl w:val="FC748264"/>
    <w:lvl w:ilvl="0" w:tplc="DB723272">
      <w:start w:val="1"/>
      <w:numFmt w:val="decimal"/>
      <w:lvlText w:val="(%1)"/>
      <w:lvlJc w:val="left"/>
      <w:pPr>
        <w:ind w:left="795" w:hanging="435"/>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0185666"/>
    <w:multiLevelType w:val="hybridMultilevel"/>
    <w:tmpl w:val="A9CA2778"/>
    <w:lvl w:ilvl="0" w:tplc="6B40DD3A">
      <w:start w:val="1"/>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D20B6"/>
    <w:multiLevelType w:val="hybridMultilevel"/>
    <w:tmpl w:val="360A97AA"/>
    <w:lvl w:ilvl="0" w:tplc="F61AFFF6">
      <w:start w:val="1"/>
      <w:numFmt w:val="decimal"/>
      <w:lvlText w:val="(%1)"/>
      <w:lvlJc w:val="left"/>
      <w:pPr>
        <w:ind w:left="930" w:hanging="57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0B17DAA"/>
    <w:multiLevelType w:val="hybridMultilevel"/>
    <w:tmpl w:val="360A97AA"/>
    <w:lvl w:ilvl="0" w:tplc="F61AFFF6">
      <w:start w:val="1"/>
      <w:numFmt w:val="decimal"/>
      <w:lvlText w:val="(%1)"/>
      <w:lvlJc w:val="left"/>
      <w:pPr>
        <w:ind w:left="930" w:hanging="57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1B74FFB"/>
    <w:multiLevelType w:val="hybridMultilevel"/>
    <w:tmpl w:val="795424F0"/>
    <w:lvl w:ilvl="0" w:tplc="093CA020">
      <w:start w:val="1"/>
      <w:numFmt w:val="decimal"/>
      <w:lvlText w:val="(%1)"/>
      <w:lvlJc w:val="left"/>
      <w:pPr>
        <w:ind w:left="930" w:hanging="57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BDC7082"/>
    <w:multiLevelType w:val="hybridMultilevel"/>
    <w:tmpl w:val="ECE80266"/>
    <w:lvl w:ilvl="0" w:tplc="D20E1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BD7"/>
    <w:multiLevelType w:val="hybridMultilevel"/>
    <w:tmpl w:val="7C9CDB18"/>
    <w:lvl w:ilvl="0" w:tplc="EC58AE72">
      <w:start w:val="2"/>
      <w:numFmt w:val="decimal"/>
      <w:lvlText w:val="%1."/>
      <w:lvlJc w:val="left"/>
      <w:pPr>
        <w:ind w:left="360" w:hanging="360"/>
      </w:pPr>
      <w:rPr>
        <w:rFonts w:ascii="Arial" w:hAnsi="Arial" w:cs="Arial" w:hint="default"/>
        <w:b w:val="0"/>
        <w:i w:val="0"/>
        <w:strike w:val="0"/>
      </w:rPr>
    </w:lvl>
    <w:lvl w:ilvl="1" w:tplc="08090001">
      <w:start w:val="1"/>
      <w:numFmt w:val="bullet"/>
      <w:lvlText w:val=""/>
      <w:lvlJc w:val="left"/>
      <w:pPr>
        <w:ind w:left="1440" w:hanging="360"/>
      </w:pPr>
      <w:rPr>
        <w:rFonts w:ascii="Symbol" w:hAnsi="Symbol" w:hint="default"/>
      </w:r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5" w15:restartNumberingAfterBreak="0">
    <w:nsid w:val="7E4335B9"/>
    <w:multiLevelType w:val="hybridMultilevel"/>
    <w:tmpl w:val="6414E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4"/>
  </w:num>
  <w:num w:numId="5">
    <w:abstractNumId w:val="3"/>
  </w:num>
  <w:num w:numId="6">
    <w:abstractNumId w:val="5"/>
  </w:num>
  <w:num w:numId="7">
    <w:abstractNumId w:val="24"/>
  </w:num>
  <w:num w:numId="8">
    <w:abstractNumId w:val="9"/>
  </w:num>
  <w:num w:numId="9">
    <w:abstractNumId w:val="16"/>
  </w:num>
  <w:num w:numId="10">
    <w:abstractNumId w:val="19"/>
  </w:num>
  <w:num w:numId="11">
    <w:abstractNumId w:val="15"/>
  </w:num>
  <w:num w:numId="12">
    <w:abstractNumId w:val="2"/>
  </w:num>
  <w:num w:numId="13">
    <w:abstractNumId w:val="6"/>
  </w:num>
  <w:num w:numId="14">
    <w:abstractNumId w:val="12"/>
  </w:num>
  <w:num w:numId="15">
    <w:abstractNumId w:val="8"/>
  </w:num>
  <w:num w:numId="16">
    <w:abstractNumId w:val="23"/>
  </w:num>
  <w:num w:numId="17">
    <w:abstractNumId w:val="17"/>
  </w:num>
  <w:num w:numId="18">
    <w:abstractNumId w:val="25"/>
  </w:num>
  <w:num w:numId="19">
    <w:abstractNumId w:val="10"/>
  </w:num>
  <w:num w:numId="20">
    <w:abstractNumId w:val="11"/>
  </w:num>
  <w:num w:numId="21">
    <w:abstractNumId w:val="22"/>
  </w:num>
  <w:num w:numId="22">
    <w:abstractNumId w:val="20"/>
  </w:num>
  <w:num w:numId="23">
    <w:abstractNumId w:val="14"/>
  </w:num>
  <w:num w:numId="24">
    <w:abstractNumId w:val="18"/>
  </w:num>
  <w:num w:numId="25">
    <w:abstractNumId w:val="21"/>
  </w:num>
  <w:num w:numId="2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9D"/>
    <w:rsid w:val="000000BA"/>
    <w:rsid w:val="00002E3D"/>
    <w:rsid w:val="00003E2B"/>
    <w:rsid w:val="000042C6"/>
    <w:rsid w:val="00005A6B"/>
    <w:rsid w:val="00006A5B"/>
    <w:rsid w:val="0000790C"/>
    <w:rsid w:val="0001141C"/>
    <w:rsid w:val="00012176"/>
    <w:rsid w:val="00012B9A"/>
    <w:rsid w:val="00013289"/>
    <w:rsid w:val="00013A64"/>
    <w:rsid w:val="0001408A"/>
    <w:rsid w:val="0001438C"/>
    <w:rsid w:val="000155EC"/>
    <w:rsid w:val="00016AE7"/>
    <w:rsid w:val="000173BB"/>
    <w:rsid w:val="0002005B"/>
    <w:rsid w:val="000211D0"/>
    <w:rsid w:val="00021A35"/>
    <w:rsid w:val="000253D8"/>
    <w:rsid w:val="0002600C"/>
    <w:rsid w:val="000311D6"/>
    <w:rsid w:val="00032284"/>
    <w:rsid w:val="00032628"/>
    <w:rsid w:val="00032DB1"/>
    <w:rsid w:val="00034E3F"/>
    <w:rsid w:val="0003525A"/>
    <w:rsid w:val="00035B31"/>
    <w:rsid w:val="00036200"/>
    <w:rsid w:val="00036379"/>
    <w:rsid w:val="000378C9"/>
    <w:rsid w:val="0004052C"/>
    <w:rsid w:val="000405EF"/>
    <w:rsid w:val="00040C69"/>
    <w:rsid w:val="000411E5"/>
    <w:rsid w:val="000439F1"/>
    <w:rsid w:val="000443F8"/>
    <w:rsid w:val="000445F4"/>
    <w:rsid w:val="00045205"/>
    <w:rsid w:val="00047075"/>
    <w:rsid w:val="000507BF"/>
    <w:rsid w:val="00050A9D"/>
    <w:rsid w:val="00050DA1"/>
    <w:rsid w:val="00051D45"/>
    <w:rsid w:val="00056956"/>
    <w:rsid w:val="0005747B"/>
    <w:rsid w:val="00057F35"/>
    <w:rsid w:val="000606A5"/>
    <w:rsid w:val="00061883"/>
    <w:rsid w:val="00065487"/>
    <w:rsid w:val="00066190"/>
    <w:rsid w:val="000662E9"/>
    <w:rsid w:val="00066A5C"/>
    <w:rsid w:val="00067B20"/>
    <w:rsid w:val="00070AD4"/>
    <w:rsid w:val="0007169F"/>
    <w:rsid w:val="00071C5B"/>
    <w:rsid w:val="00072EF5"/>
    <w:rsid w:val="0007374E"/>
    <w:rsid w:val="000741E8"/>
    <w:rsid w:val="00074D1C"/>
    <w:rsid w:val="0007531B"/>
    <w:rsid w:val="000757AC"/>
    <w:rsid w:val="0007594B"/>
    <w:rsid w:val="000766AE"/>
    <w:rsid w:val="0007746C"/>
    <w:rsid w:val="000779BC"/>
    <w:rsid w:val="00077CDF"/>
    <w:rsid w:val="00077FC3"/>
    <w:rsid w:val="00080031"/>
    <w:rsid w:val="000812FD"/>
    <w:rsid w:val="00082A60"/>
    <w:rsid w:val="00082F83"/>
    <w:rsid w:val="000832B3"/>
    <w:rsid w:val="00083584"/>
    <w:rsid w:val="000842BA"/>
    <w:rsid w:val="000858C9"/>
    <w:rsid w:val="00085B84"/>
    <w:rsid w:val="0008611D"/>
    <w:rsid w:val="00086FA7"/>
    <w:rsid w:val="0008720C"/>
    <w:rsid w:val="0009059D"/>
    <w:rsid w:val="00092623"/>
    <w:rsid w:val="00092CC0"/>
    <w:rsid w:val="000931E2"/>
    <w:rsid w:val="00094662"/>
    <w:rsid w:val="000951C4"/>
    <w:rsid w:val="000955FC"/>
    <w:rsid w:val="00095BFC"/>
    <w:rsid w:val="00096B8D"/>
    <w:rsid w:val="00097D6E"/>
    <w:rsid w:val="00097F6F"/>
    <w:rsid w:val="000A031A"/>
    <w:rsid w:val="000A2BE7"/>
    <w:rsid w:val="000A4297"/>
    <w:rsid w:val="000A444A"/>
    <w:rsid w:val="000A5F46"/>
    <w:rsid w:val="000A672F"/>
    <w:rsid w:val="000A6C0F"/>
    <w:rsid w:val="000A701D"/>
    <w:rsid w:val="000A723A"/>
    <w:rsid w:val="000A7DD2"/>
    <w:rsid w:val="000B21E0"/>
    <w:rsid w:val="000B2CDD"/>
    <w:rsid w:val="000B31F5"/>
    <w:rsid w:val="000B3344"/>
    <w:rsid w:val="000B7BE6"/>
    <w:rsid w:val="000B7C23"/>
    <w:rsid w:val="000C132D"/>
    <w:rsid w:val="000C17B7"/>
    <w:rsid w:val="000C4C8E"/>
    <w:rsid w:val="000C559D"/>
    <w:rsid w:val="000C5DC6"/>
    <w:rsid w:val="000C63EC"/>
    <w:rsid w:val="000C6D41"/>
    <w:rsid w:val="000C6D62"/>
    <w:rsid w:val="000C720F"/>
    <w:rsid w:val="000D068C"/>
    <w:rsid w:val="000D07D5"/>
    <w:rsid w:val="000D29B3"/>
    <w:rsid w:val="000D3090"/>
    <w:rsid w:val="000D4A4D"/>
    <w:rsid w:val="000D529B"/>
    <w:rsid w:val="000D5921"/>
    <w:rsid w:val="000D71D7"/>
    <w:rsid w:val="000E18E6"/>
    <w:rsid w:val="000E2971"/>
    <w:rsid w:val="000E3222"/>
    <w:rsid w:val="000E393E"/>
    <w:rsid w:val="000E3E4E"/>
    <w:rsid w:val="000E59C1"/>
    <w:rsid w:val="000E5F16"/>
    <w:rsid w:val="000E7719"/>
    <w:rsid w:val="000F0471"/>
    <w:rsid w:val="000F0734"/>
    <w:rsid w:val="000F0FD3"/>
    <w:rsid w:val="000F1024"/>
    <w:rsid w:val="000F156A"/>
    <w:rsid w:val="000F18AF"/>
    <w:rsid w:val="000F3628"/>
    <w:rsid w:val="000F5F9D"/>
    <w:rsid w:val="000F64F5"/>
    <w:rsid w:val="000F6BDA"/>
    <w:rsid w:val="000F752B"/>
    <w:rsid w:val="001004D3"/>
    <w:rsid w:val="00105E41"/>
    <w:rsid w:val="001066F1"/>
    <w:rsid w:val="0010792B"/>
    <w:rsid w:val="0011116A"/>
    <w:rsid w:val="00111CB4"/>
    <w:rsid w:val="00112552"/>
    <w:rsid w:val="00112564"/>
    <w:rsid w:val="00112E93"/>
    <w:rsid w:val="001137FD"/>
    <w:rsid w:val="00114148"/>
    <w:rsid w:val="001144A8"/>
    <w:rsid w:val="00115A32"/>
    <w:rsid w:val="001174B7"/>
    <w:rsid w:val="001207C0"/>
    <w:rsid w:val="0012241F"/>
    <w:rsid w:val="00122762"/>
    <w:rsid w:val="001229E9"/>
    <w:rsid w:val="0012320C"/>
    <w:rsid w:val="0012455E"/>
    <w:rsid w:val="001249D0"/>
    <w:rsid w:val="00125119"/>
    <w:rsid w:val="0012557F"/>
    <w:rsid w:val="001267D1"/>
    <w:rsid w:val="00127488"/>
    <w:rsid w:val="0013162E"/>
    <w:rsid w:val="001316CD"/>
    <w:rsid w:val="00131790"/>
    <w:rsid w:val="001333FB"/>
    <w:rsid w:val="001337B6"/>
    <w:rsid w:val="00135111"/>
    <w:rsid w:val="00136562"/>
    <w:rsid w:val="00136697"/>
    <w:rsid w:val="00136C01"/>
    <w:rsid w:val="00136C6B"/>
    <w:rsid w:val="00136F83"/>
    <w:rsid w:val="0013704B"/>
    <w:rsid w:val="00137392"/>
    <w:rsid w:val="001410E0"/>
    <w:rsid w:val="0014119F"/>
    <w:rsid w:val="00141EC4"/>
    <w:rsid w:val="0014251E"/>
    <w:rsid w:val="00142EC2"/>
    <w:rsid w:val="00146A13"/>
    <w:rsid w:val="00147F37"/>
    <w:rsid w:val="00150679"/>
    <w:rsid w:val="00153F37"/>
    <w:rsid w:val="00154B2F"/>
    <w:rsid w:val="001552E3"/>
    <w:rsid w:val="001556FC"/>
    <w:rsid w:val="001558DB"/>
    <w:rsid w:val="00157B1B"/>
    <w:rsid w:val="001600BC"/>
    <w:rsid w:val="0016143B"/>
    <w:rsid w:val="00161929"/>
    <w:rsid w:val="001653C0"/>
    <w:rsid w:val="00165D5D"/>
    <w:rsid w:val="0016603D"/>
    <w:rsid w:val="00166676"/>
    <w:rsid w:val="00167410"/>
    <w:rsid w:val="00170997"/>
    <w:rsid w:val="001714EC"/>
    <w:rsid w:val="00171F8A"/>
    <w:rsid w:val="0017278A"/>
    <w:rsid w:val="00173B94"/>
    <w:rsid w:val="001756C0"/>
    <w:rsid w:val="00175F34"/>
    <w:rsid w:val="00176358"/>
    <w:rsid w:val="00177764"/>
    <w:rsid w:val="00181AAE"/>
    <w:rsid w:val="00181E64"/>
    <w:rsid w:val="001826DC"/>
    <w:rsid w:val="00182843"/>
    <w:rsid w:val="00183B11"/>
    <w:rsid w:val="00183F39"/>
    <w:rsid w:val="001848CB"/>
    <w:rsid w:val="00185B68"/>
    <w:rsid w:val="00187C19"/>
    <w:rsid w:val="00192591"/>
    <w:rsid w:val="00192688"/>
    <w:rsid w:val="00192868"/>
    <w:rsid w:val="001946F4"/>
    <w:rsid w:val="001949A9"/>
    <w:rsid w:val="00195325"/>
    <w:rsid w:val="00195A66"/>
    <w:rsid w:val="00195AA9"/>
    <w:rsid w:val="001960E1"/>
    <w:rsid w:val="001973BB"/>
    <w:rsid w:val="00197791"/>
    <w:rsid w:val="00197F6E"/>
    <w:rsid w:val="001A20CC"/>
    <w:rsid w:val="001A4ACD"/>
    <w:rsid w:val="001A5054"/>
    <w:rsid w:val="001A505C"/>
    <w:rsid w:val="001A5CD6"/>
    <w:rsid w:val="001A6454"/>
    <w:rsid w:val="001A6F3D"/>
    <w:rsid w:val="001A7163"/>
    <w:rsid w:val="001B0CA7"/>
    <w:rsid w:val="001B1D2D"/>
    <w:rsid w:val="001B21B5"/>
    <w:rsid w:val="001B233E"/>
    <w:rsid w:val="001B2843"/>
    <w:rsid w:val="001B3D47"/>
    <w:rsid w:val="001B4E53"/>
    <w:rsid w:val="001B5139"/>
    <w:rsid w:val="001B797E"/>
    <w:rsid w:val="001C2074"/>
    <w:rsid w:val="001C6754"/>
    <w:rsid w:val="001C68FB"/>
    <w:rsid w:val="001C72CA"/>
    <w:rsid w:val="001D04BA"/>
    <w:rsid w:val="001D05A5"/>
    <w:rsid w:val="001D19DE"/>
    <w:rsid w:val="001D1B9D"/>
    <w:rsid w:val="001D23F3"/>
    <w:rsid w:val="001D4689"/>
    <w:rsid w:val="001D6281"/>
    <w:rsid w:val="001D7B31"/>
    <w:rsid w:val="001E1492"/>
    <w:rsid w:val="001E15B1"/>
    <w:rsid w:val="001E1E7B"/>
    <w:rsid w:val="001E4820"/>
    <w:rsid w:val="001E5512"/>
    <w:rsid w:val="001E6FDF"/>
    <w:rsid w:val="001E76C0"/>
    <w:rsid w:val="001F06EC"/>
    <w:rsid w:val="001F0F06"/>
    <w:rsid w:val="001F0FEC"/>
    <w:rsid w:val="001F1D8B"/>
    <w:rsid w:val="001F22FB"/>
    <w:rsid w:val="001F4F78"/>
    <w:rsid w:val="001F540F"/>
    <w:rsid w:val="001F6353"/>
    <w:rsid w:val="001F6654"/>
    <w:rsid w:val="001F719D"/>
    <w:rsid w:val="001F7DE9"/>
    <w:rsid w:val="00201A3A"/>
    <w:rsid w:val="00202287"/>
    <w:rsid w:val="0020560E"/>
    <w:rsid w:val="00205B27"/>
    <w:rsid w:val="002102AB"/>
    <w:rsid w:val="00210598"/>
    <w:rsid w:val="0021079F"/>
    <w:rsid w:val="002110B6"/>
    <w:rsid w:val="00211D25"/>
    <w:rsid w:val="00212DA7"/>
    <w:rsid w:val="0021310C"/>
    <w:rsid w:val="0021396C"/>
    <w:rsid w:val="00217218"/>
    <w:rsid w:val="002179E0"/>
    <w:rsid w:val="00217F9D"/>
    <w:rsid w:val="00220590"/>
    <w:rsid w:val="00223C27"/>
    <w:rsid w:val="00223FAF"/>
    <w:rsid w:val="00224317"/>
    <w:rsid w:val="00227BC3"/>
    <w:rsid w:val="00227F35"/>
    <w:rsid w:val="00230506"/>
    <w:rsid w:val="002306F2"/>
    <w:rsid w:val="00231495"/>
    <w:rsid w:val="00231C3B"/>
    <w:rsid w:val="00231DA4"/>
    <w:rsid w:val="00233AE2"/>
    <w:rsid w:val="002344B1"/>
    <w:rsid w:val="00234948"/>
    <w:rsid w:val="00234EC0"/>
    <w:rsid w:val="00235CC0"/>
    <w:rsid w:val="002362C0"/>
    <w:rsid w:val="00236A0D"/>
    <w:rsid w:val="002404D0"/>
    <w:rsid w:val="00241295"/>
    <w:rsid w:val="00241CB6"/>
    <w:rsid w:val="002431AA"/>
    <w:rsid w:val="00245120"/>
    <w:rsid w:val="002456F1"/>
    <w:rsid w:val="00245FB7"/>
    <w:rsid w:val="00246401"/>
    <w:rsid w:val="00246D3D"/>
    <w:rsid w:val="00246F53"/>
    <w:rsid w:val="00247EA7"/>
    <w:rsid w:val="00250DE0"/>
    <w:rsid w:val="00250E35"/>
    <w:rsid w:val="00253930"/>
    <w:rsid w:val="002544F9"/>
    <w:rsid w:val="00254C8C"/>
    <w:rsid w:val="00254E73"/>
    <w:rsid w:val="002551B5"/>
    <w:rsid w:val="00255347"/>
    <w:rsid w:val="00256014"/>
    <w:rsid w:val="0025769B"/>
    <w:rsid w:val="00262649"/>
    <w:rsid w:val="00262D75"/>
    <w:rsid w:val="002641E7"/>
    <w:rsid w:val="00265138"/>
    <w:rsid w:val="00267E64"/>
    <w:rsid w:val="002704FD"/>
    <w:rsid w:val="00270517"/>
    <w:rsid w:val="002713B6"/>
    <w:rsid w:val="00276FA7"/>
    <w:rsid w:val="002770FA"/>
    <w:rsid w:val="0028020E"/>
    <w:rsid w:val="00280664"/>
    <w:rsid w:val="00280AE7"/>
    <w:rsid w:val="00280F82"/>
    <w:rsid w:val="00282FB0"/>
    <w:rsid w:val="00285440"/>
    <w:rsid w:val="00285A0B"/>
    <w:rsid w:val="00286215"/>
    <w:rsid w:val="0028663B"/>
    <w:rsid w:val="00287935"/>
    <w:rsid w:val="00287F54"/>
    <w:rsid w:val="00290095"/>
    <w:rsid w:val="00290B9C"/>
    <w:rsid w:val="00294B7F"/>
    <w:rsid w:val="002957CF"/>
    <w:rsid w:val="00297273"/>
    <w:rsid w:val="002979C3"/>
    <w:rsid w:val="002A0C2F"/>
    <w:rsid w:val="002A0F8D"/>
    <w:rsid w:val="002A1CD2"/>
    <w:rsid w:val="002A1EE7"/>
    <w:rsid w:val="002A2CB8"/>
    <w:rsid w:val="002A5E9F"/>
    <w:rsid w:val="002A7C02"/>
    <w:rsid w:val="002A7C1E"/>
    <w:rsid w:val="002B019D"/>
    <w:rsid w:val="002B05F0"/>
    <w:rsid w:val="002B1270"/>
    <w:rsid w:val="002B1FD5"/>
    <w:rsid w:val="002B229A"/>
    <w:rsid w:val="002B51A6"/>
    <w:rsid w:val="002B688B"/>
    <w:rsid w:val="002C0A54"/>
    <w:rsid w:val="002C2065"/>
    <w:rsid w:val="002C3EEA"/>
    <w:rsid w:val="002C4F2A"/>
    <w:rsid w:val="002C51FA"/>
    <w:rsid w:val="002C5C79"/>
    <w:rsid w:val="002C673E"/>
    <w:rsid w:val="002C6C63"/>
    <w:rsid w:val="002C6EBE"/>
    <w:rsid w:val="002C7687"/>
    <w:rsid w:val="002C79F5"/>
    <w:rsid w:val="002C7C29"/>
    <w:rsid w:val="002D044A"/>
    <w:rsid w:val="002D0BE4"/>
    <w:rsid w:val="002D154C"/>
    <w:rsid w:val="002D2018"/>
    <w:rsid w:val="002D3AD6"/>
    <w:rsid w:val="002D3D15"/>
    <w:rsid w:val="002D3DEE"/>
    <w:rsid w:val="002D52AF"/>
    <w:rsid w:val="002D55EE"/>
    <w:rsid w:val="002D5643"/>
    <w:rsid w:val="002D56CC"/>
    <w:rsid w:val="002D5713"/>
    <w:rsid w:val="002E0651"/>
    <w:rsid w:val="002E1605"/>
    <w:rsid w:val="002E30DC"/>
    <w:rsid w:val="002E4782"/>
    <w:rsid w:val="002E4AAB"/>
    <w:rsid w:val="002E613C"/>
    <w:rsid w:val="002E664A"/>
    <w:rsid w:val="002E691D"/>
    <w:rsid w:val="002E6F19"/>
    <w:rsid w:val="002E7707"/>
    <w:rsid w:val="002E7778"/>
    <w:rsid w:val="002F02A8"/>
    <w:rsid w:val="002F08CA"/>
    <w:rsid w:val="002F0905"/>
    <w:rsid w:val="002F0952"/>
    <w:rsid w:val="002F23F4"/>
    <w:rsid w:val="002F34EF"/>
    <w:rsid w:val="002F365F"/>
    <w:rsid w:val="002F5EBF"/>
    <w:rsid w:val="002F6472"/>
    <w:rsid w:val="002F79B3"/>
    <w:rsid w:val="00300411"/>
    <w:rsid w:val="0030131F"/>
    <w:rsid w:val="0030280B"/>
    <w:rsid w:val="00302EC5"/>
    <w:rsid w:val="00302F91"/>
    <w:rsid w:val="00303AC9"/>
    <w:rsid w:val="00305367"/>
    <w:rsid w:val="0030621B"/>
    <w:rsid w:val="00306C2E"/>
    <w:rsid w:val="00307472"/>
    <w:rsid w:val="003108B7"/>
    <w:rsid w:val="003135B2"/>
    <w:rsid w:val="003148D6"/>
    <w:rsid w:val="003149D4"/>
    <w:rsid w:val="00315283"/>
    <w:rsid w:val="0031539A"/>
    <w:rsid w:val="00315779"/>
    <w:rsid w:val="00317287"/>
    <w:rsid w:val="0032103B"/>
    <w:rsid w:val="00322531"/>
    <w:rsid w:val="0032605C"/>
    <w:rsid w:val="003268E8"/>
    <w:rsid w:val="003279FD"/>
    <w:rsid w:val="00330FCC"/>
    <w:rsid w:val="00332B68"/>
    <w:rsid w:val="003339C1"/>
    <w:rsid w:val="003343C8"/>
    <w:rsid w:val="003344B6"/>
    <w:rsid w:val="003345E0"/>
    <w:rsid w:val="00335B9B"/>
    <w:rsid w:val="0033670C"/>
    <w:rsid w:val="0033729B"/>
    <w:rsid w:val="00337BDE"/>
    <w:rsid w:val="0034190F"/>
    <w:rsid w:val="00341A4B"/>
    <w:rsid w:val="00341B2D"/>
    <w:rsid w:val="00342E6F"/>
    <w:rsid w:val="00342F17"/>
    <w:rsid w:val="00343033"/>
    <w:rsid w:val="0034337B"/>
    <w:rsid w:val="00344DCB"/>
    <w:rsid w:val="00345044"/>
    <w:rsid w:val="0034534C"/>
    <w:rsid w:val="00347B91"/>
    <w:rsid w:val="00347C8D"/>
    <w:rsid w:val="00351293"/>
    <w:rsid w:val="003562B1"/>
    <w:rsid w:val="0035667F"/>
    <w:rsid w:val="00357199"/>
    <w:rsid w:val="003576CC"/>
    <w:rsid w:val="003604BA"/>
    <w:rsid w:val="00360C20"/>
    <w:rsid w:val="00360F4B"/>
    <w:rsid w:val="0036284E"/>
    <w:rsid w:val="00364A67"/>
    <w:rsid w:val="003659D1"/>
    <w:rsid w:val="00366569"/>
    <w:rsid w:val="00372F13"/>
    <w:rsid w:val="00372F8E"/>
    <w:rsid w:val="00374C70"/>
    <w:rsid w:val="003756F4"/>
    <w:rsid w:val="003760E5"/>
    <w:rsid w:val="0037758D"/>
    <w:rsid w:val="00380B54"/>
    <w:rsid w:val="00381346"/>
    <w:rsid w:val="00382C2B"/>
    <w:rsid w:val="00383350"/>
    <w:rsid w:val="003839B9"/>
    <w:rsid w:val="0038532A"/>
    <w:rsid w:val="0038741B"/>
    <w:rsid w:val="00390E37"/>
    <w:rsid w:val="00393502"/>
    <w:rsid w:val="003949F1"/>
    <w:rsid w:val="0039513A"/>
    <w:rsid w:val="00395245"/>
    <w:rsid w:val="00395F5B"/>
    <w:rsid w:val="003A13A2"/>
    <w:rsid w:val="003A267B"/>
    <w:rsid w:val="003A2AE4"/>
    <w:rsid w:val="003A4945"/>
    <w:rsid w:val="003A53F0"/>
    <w:rsid w:val="003A5D0F"/>
    <w:rsid w:val="003A5D4F"/>
    <w:rsid w:val="003A5E72"/>
    <w:rsid w:val="003A7AD7"/>
    <w:rsid w:val="003B0669"/>
    <w:rsid w:val="003B0AB3"/>
    <w:rsid w:val="003B0B64"/>
    <w:rsid w:val="003B0F62"/>
    <w:rsid w:val="003B2AA5"/>
    <w:rsid w:val="003B4035"/>
    <w:rsid w:val="003B7128"/>
    <w:rsid w:val="003B71A4"/>
    <w:rsid w:val="003C0FB0"/>
    <w:rsid w:val="003C4AF5"/>
    <w:rsid w:val="003C556D"/>
    <w:rsid w:val="003C7586"/>
    <w:rsid w:val="003C7EB4"/>
    <w:rsid w:val="003D1025"/>
    <w:rsid w:val="003D1D40"/>
    <w:rsid w:val="003D2232"/>
    <w:rsid w:val="003D24A2"/>
    <w:rsid w:val="003D272E"/>
    <w:rsid w:val="003D2ABE"/>
    <w:rsid w:val="003D2D41"/>
    <w:rsid w:val="003D4465"/>
    <w:rsid w:val="003D56DD"/>
    <w:rsid w:val="003D573B"/>
    <w:rsid w:val="003D6A7A"/>
    <w:rsid w:val="003D7D9F"/>
    <w:rsid w:val="003D7EB4"/>
    <w:rsid w:val="003D7FB0"/>
    <w:rsid w:val="003E0FB6"/>
    <w:rsid w:val="003E15EE"/>
    <w:rsid w:val="003E24A4"/>
    <w:rsid w:val="003E475C"/>
    <w:rsid w:val="003E4DB6"/>
    <w:rsid w:val="003E4DF0"/>
    <w:rsid w:val="003E4DF8"/>
    <w:rsid w:val="003E4E65"/>
    <w:rsid w:val="003E7084"/>
    <w:rsid w:val="003E70AB"/>
    <w:rsid w:val="003E7A79"/>
    <w:rsid w:val="003F2C50"/>
    <w:rsid w:val="003F38E9"/>
    <w:rsid w:val="003F3CF6"/>
    <w:rsid w:val="003F48D5"/>
    <w:rsid w:val="003F5100"/>
    <w:rsid w:val="003F6548"/>
    <w:rsid w:val="003F671E"/>
    <w:rsid w:val="003F6960"/>
    <w:rsid w:val="003F754A"/>
    <w:rsid w:val="00400221"/>
    <w:rsid w:val="00400A68"/>
    <w:rsid w:val="00400CA1"/>
    <w:rsid w:val="00400EFB"/>
    <w:rsid w:val="00401C0D"/>
    <w:rsid w:val="00402CF3"/>
    <w:rsid w:val="00403A40"/>
    <w:rsid w:val="00403BF2"/>
    <w:rsid w:val="004042C4"/>
    <w:rsid w:val="0040488B"/>
    <w:rsid w:val="00405F2D"/>
    <w:rsid w:val="004077C3"/>
    <w:rsid w:val="00411FD5"/>
    <w:rsid w:val="0041340E"/>
    <w:rsid w:val="0041373B"/>
    <w:rsid w:val="00413944"/>
    <w:rsid w:val="00414F0C"/>
    <w:rsid w:val="0041664E"/>
    <w:rsid w:val="0041667E"/>
    <w:rsid w:val="004169BE"/>
    <w:rsid w:val="004179D0"/>
    <w:rsid w:val="00421614"/>
    <w:rsid w:val="0042253D"/>
    <w:rsid w:val="00422926"/>
    <w:rsid w:val="00422E96"/>
    <w:rsid w:val="00423166"/>
    <w:rsid w:val="00423F80"/>
    <w:rsid w:val="00424475"/>
    <w:rsid w:val="00427A4E"/>
    <w:rsid w:val="004338A6"/>
    <w:rsid w:val="00433BF4"/>
    <w:rsid w:val="00434405"/>
    <w:rsid w:val="004344B8"/>
    <w:rsid w:val="00436D44"/>
    <w:rsid w:val="004374C0"/>
    <w:rsid w:val="00442A49"/>
    <w:rsid w:val="00443E92"/>
    <w:rsid w:val="00443FB3"/>
    <w:rsid w:val="00444185"/>
    <w:rsid w:val="004469F3"/>
    <w:rsid w:val="0045042F"/>
    <w:rsid w:val="0045128F"/>
    <w:rsid w:val="00451DEF"/>
    <w:rsid w:val="00454737"/>
    <w:rsid w:val="00454BCC"/>
    <w:rsid w:val="00455C7C"/>
    <w:rsid w:val="00456235"/>
    <w:rsid w:val="00456EB7"/>
    <w:rsid w:val="00457CDC"/>
    <w:rsid w:val="00457EB1"/>
    <w:rsid w:val="004602EF"/>
    <w:rsid w:val="004617F9"/>
    <w:rsid w:val="004619E8"/>
    <w:rsid w:val="0046256B"/>
    <w:rsid w:val="00462A8A"/>
    <w:rsid w:val="00463C7C"/>
    <w:rsid w:val="00463EE5"/>
    <w:rsid w:val="00464E09"/>
    <w:rsid w:val="00467653"/>
    <w:rsid w:val="004677A6"/>
    <w:rsid w:val="00470A36"/>
    <w:rsid w:val="004710BB"/>
    <w:rsid w:val="00471655"/>
    <w:rsid w:val="00471961"/>
    <w:rsid w:val="004723F1"/>
    <w:rsid w:val="004724C3"/>
    <w:rsid w:val="00475760"/>
    <w:rsid w:val="004766BC"/>
    <w:rsid w:val="00477333"/>
    <w:rsid w:val="00477439"/>
    <w:rsid w:val="00477987"/>
    <w:rsid w:val="004816EB"/>
    <w:rsid w:val="004818DA"/>
    <w:rsid w:val="00482441"/>
    <w:rsid w:val="004826A4"/>
    <w:rsid w:val="00482E83"/>
    <w:rsid w:val="004847DD"/>
    <w:rsid w:val="00486705"/>
    <w:rsid w:val="004901E1"/>
    <w:rsid w:val="004903C6"/>
    <w:rsid w:val="00490934"/>
    <w:rsid w:val="00490B54"/>
    <w:rsid w:val="00495CA0"/>
    <w:rsid w:val="00495EBA"/>
    <w:rsid w:val="004A0D65"/>
    <w:rsid w:val="004A1974"/>
    <w:rsid w:val="004A4F62"/>
    <w:rsid w:val="004A5456"/>
    <w:rsid w:val="004A5E04"/>
    <w:rsid w:val="004A5F68"/>
    <w:rsid w:val="004A6FF5"/>
    <w:rsid w:val="004B0383"/>
    <w:rsid w:val="004B31BC"/>
    <w:rsid w:val="004B384A"/>
    <w:rsid w:val="004B3D4A"/>
    <w:rsid w:val="004B3DF6"/>
    <w:rsid w:val="004B4E2E"/>
    <w:rsid w:val="004B5834"/>
    <w:rsid w:val="004B5898"/>
    <w:rsid w:val="004B74E8"/>
    <w:rsid w:val="004B7669"/>
    <w:rsid w:val="004B798A"/>
    <w:rsid w:val="004B7CE9"/>
    <w:rsid w:val="004C0296"/>
    <w:rsid w:val="004C046C"/>
    <w:rsid w:val="004C1289"/>
    <w:rsid w:val="004C1E96"/>
    <w:rsid w:val="004C26AA"/>
    <w:rsid w:val="004C4F87"/>
    <w:rsid w:val="004D3B9C"/>
    <w:rsid w:val="004D48F7"/>
    <w:rsid w:val="004D5809"/>
    <w:rsid w:val="004D5848"/>
    <w:rsid w:val="004D5B88"/>
    <w:rsid w:val="004D6AC8"/>
    <w:rsid w:val="004D74E2"/>
    <w:rsid w:val="004D74E4"/>
    <w:rsid w:val="004D7641"/>
    <w:rsid w:val="004E084F"/>
    <w:rsid w:val="004E262F"/>
    <w:rsid w:val="004E2811"/>
    <w:rsid w:val="004E2C6B"/>
    <w:rsid w:val="004E2F84"/>
    <w:rsid w:val="004E6161"/>
    <w:rsid w:val="004E6F29"/>
    <w:rsid w:val="004F17BE"/>
    <w:rsid w:val="004F1EAA"/>
    <w:rsid w:val="004F3829"/>
    <w:rsid w:val="004F76E4"/>
    <w:rsid w:val="005024E4"/>
    <w:rsid w:val="00502BC2"/>
    <w:rsid w:val="00505244"/>
    <w:rsid w:val="00505CC8"/>
    <w:rsid w:val="00506B28"/>
    <w:rsid w:val="00510431"/>
    <w:rsid w:val="005107B9"/>
    <w:rsid w:val="005114F9"/>
    <w:rsid w:val="00511C8F"/>
    <w:rsid w:val="00512799"/>
    <w:rsid w:val="00512A1E"/>
    <w:rsid w:val="00512C22"/>
    <w:rsid w:val="005132A5"/>
    <w:rsid w:val="005146DB"/>
    <w:rsid w:val="00514A81"/>
    <w:rsid w:val="00515136"/>
    <w:rsid w:val="00516576"/>
    <w:rsid w:val="00516DFC"/>
    <w:rsid w:val="00516FA5"/>
    <w:rsid w:val="00517C3B"/>
    <w:rsid w:val="00523E01"/>
    <w:rsid w:val="00524C61"/>
    <w:rsid w:val="00524C99"/>
    <w:rsid w:val="00524D98"/>
    <w:rsid w:val="00527BD6"/>
    <w:rsid w:val="005302F0"/>
    <w:rsid w:val="005304E7"/>
    <w:rsid w:val="0053357B"/>
    <w:rsid w:val="005338D9"/>
    <w:rsid w:val="00533BC5"/>
    <w:rsid w:val="00536381"/>
    <w:rsid w:val="00537E52"/>
    <w:rsid w:val="00537F28"/>
    <w:rsid w:val="0054218C"/>
    <w:rsid w:val="005427F9"/>
    <w:rsid w:val="0054421D"/>
    <w:rsid w:val="005455E9"/>
    <w:rsid w:val="005469CB"/>
    <w:rsid w:val="00550E1B"/>
    <w:rsid w:val="00551499"/>
    <w:rsid w:val="00551750"/>
    <w:rsid w:val="005518C1"/>
    <w:rsid w:val="00552369"/>
    <w:rsid w:val="005523E9"/>
    <w:rsid w:val="0055390B"/>
    <w:rsid w:val="0055413C"/>
    <w:rsid w:val="00555080"/>
    <w:rsid w:val="00555B57"/>
    <w:rsid w:val="0055759B"/>
    <w:rsid w:val="00557B87"/>
    <w:rsid w:val="005613B3"/>
    <w:rsid w:val="005622AA"/>
    <w:rsid w:val="00564FE9"/>
    <w:rsid w:val="00567191"/>
    <w:rsid w:val="00567895"/>
    <w:rsid w:val="00567C5D"/>
    <w:rsid w:val="00571636"/>
    <w:rsid w:val="0057194B"/>
    <w:rsid w:val="00571CD0"/>
    <w:rsid w:val="00574AD5"/>
    <w:rsid w:val="00576A02"/>
    <w:rsid w:val="00576CDE"/>
    <w:rsid w:val="00577139"/>
    <w:rsid w:val="00577BC9"/>
    <w:rsid w:val="00581781"/>
    <w:rsid w:val="00583258"/>
    <w:rsid w:val="0058483A"/>
    <w:rsid w:val="00584C7A"/>
    <w:rsid w:val="005862DB"/>
    <w:rsid w:val="00586859"/>
    <w:rsid w:val="005913C7"/>
    <w:rsid w:val="00591C3B"/>
    <w:rsid w:val="00592E53"/>
    <w:rsid w:val="00593980"/>
    <w:rsid w:val="0059748C"/>
    <w:rsid w:val="005A08AF"/>
    <w:rsid w:val="005A0A59"/>
    <w:rsid w:val="005A1691"/>
    <w:rsid w:val="005A315A"/>
    <w:rsid w:val="005A3B7F"/>
    <w:rsid w:val="005A7BB7"/>
    <w:rsid w:val="005B0EE9"/>
    <w:rsid w:val="005B1BDD"/>
    <w:rsid w:val="005B1E99"/>
    <w:rsid w:val="005B2367"/>
    <w:rsid w:val="005B5184"/>
    <w:rsid w:val="005C16C9"/>
    <w:rsid w:val="005C43A8"/>
    <w:rsid w:val="005C55A7"/>
    <w:rsid w:val="005C565A"/>
    <w:rsid w:val="005C7A4F"/>
    <w:rsid w:val="005D199E"/>
    <w:rsid w:val="005D1A33"/>
    <w:rsid w:val="005D350B"/>
    <w:rsid w:val="005D4AC6"/>
    <w:rsid w:val="005D638D"/>
    <w:rsid w:val="005E1C7A"/>
    <w:rsid w:val="005E2602"/>
    <w:rsid w:val="005E3959"/>
    <w:rsid w:val="005E3B7D"/>
    <w:rsid w:val="005E4681"/>
    <w:rsid w:val="005E4C90"/>
    <w:rsid w:val="005E56BC"/>
    <w:rsid w:val="005E6ED4"/>
    <w:rsid w:val="005F0CCF"/>
    <w:rsid w:val="005F1056"/>
    <w:rsid w:val="005F13F9"/>
    <w:rsid w:val="005F33EA"/>
    <w:rsid w:val="005F3452"/>
    <w:rsid w:val="005F4E48"/>
    <w:rsid w:val="005F76AF"/>
    <w:rsid w:val="00600265"/>
    <w:rsid w:val="006002A0"/>
    <w:rsid w:val="00600CDC"/>
    <w:rsid w:val="00600ED1"/>
    <w:rsid w:val="0060192F"/>
    <w:rsid w:val="00601ABA"/>
    <w:rsid w:val="00602C75"/>
    <w:rsid w:val="006035C8"/>
    <w:rsid w:val="006036F7"/>
    <w:rsid w:val="0060406D"/>
    <w:rsid w:val="006041C2"/>
    <w:rsid w:val="006050BF"/>
    <w:rsid w:val="00606A53"/>
    <w:rsid w:val="00607CF6"/>
    <w:rsid w:val="006121A1"/>
    <w:rsid w:val="006123A3"/>
    <w:rsid w:val="0061359E"/>
    <w:rsid w:val="00614545"/>
    <w:rsid w:val="00614DF8"/>
    <w:rsid w:val="00615241"/>
    <w:rsid w:val="0061656E"/>
    <w:rsid w:val="00616952"/>
    <w:rsid w:val="006210A8"/>
    <w:rsid w:val="00621469"/>
    <w:rsid w:val="00622D09"/>
    <w:rsid w:val="00623E08"/>
    <w:rsid w:val="00624135"/>
    <w:rsid w:val="00624618"/>
    <w:rsid w:val="00624727"/>
    <w:rsid w:val="006250A2"/>
    <w:rsid w:val="006250BB"/>
    <w:rsid w:val="006261D1"/>
    <w:rsid w:val="006272D4"/>
    <w:rsid w:val="00627AF6"/>
    <w:rsid w:val="00630507"/>
    <w:rsid w:val="00632536"/>
    <w:rsid w:val="006328F4"/>
    <w:rsid w:val="00632EB7"/>
    <w:rsid w:val="00633799"/>
    <w:rsid w:val="00634DFD"/>
    <w:rsid w:val="0063510F"/>
    <w:rsid w:val="0063536F"/>
    <w:rsid w:val="006379F2"/>
    <w:rsid w:val="006407F0"/>
    <w:rsid w:val="00640956"/>
    <w:rsid w:val="00642741"/>
    <w:rsid w:val="00642AA6"/>
    <w:rsid w:val="00643638"/>
    <w:rsid w:val="00643EA2"/>
    <w:rsid w:val="00645BB7"/>
    <w:rsid w:val="00647053"/>
    <w:rsid w:val="006470C3"/>
    <w:rsid w:val="00651170"/>
    <w:rsid w:val="006521DD"/>
    <w:rsid w:val="00652D83"/>
    <w:rsid w:val="0065300C"/>
    <w:rsid w:val="00653145"/>
    <w:rsid w:val="0065424D"/>
    <w:rsid w:val="0065444C"/>
    <w:rsid w:val="00655F7A"/>
    <w:rsid w:val="00656582"/>
    <w:rsid w:val="0065693D"/>
    <w:rsid w:val="00656D9D"/>
    <w:rsid w:val="00657B00"/>
    <w:rsid w:val="00660BCB"/>
    <w:rsid w:val="0066106A"/>
    <w:rsid w:val="00663153"/>
    <w:rsid w:val="00663DEB"/>
    <w:rsid w:val="0066472A"/>
    <w:rsid w:val="00665754"/>
    <w:rsid w:val="00667F17"/>
    <w:rsid w:val="00673158"/>
    <w:rsid w:val="0067320B"/>
    <w:rsid w:val="00673F91"/>
    <w:rsid w:val="006741E7"/>
    <w:rsid w:val="00675618"/>
    <w:rsid w:val="00680D64"/>
    <w:rsid w:val="006810C6"/>
    <w:rsid w:val="00682020"/>
    <w:rsid w:val="006865DA"/>
    <w:rsid w:val="006874BD"/>
    <w:rsid w:val="00687562"/>
    <w:rsid w:val="006875EC"/>
    <w:rsid w:val="006876E0"/>
    <w:rsid w:val="00687C1B"/>
    <w:rsid w:val="00687EE7"/>
    <w:rsid w:val="00691F5F"/>
    <w:rsid w:val="00693387"/>
    <w:rsid w:val="00693704"/>
    <w:rsid w:val="00694266"/>
    <w:rsid w:val="006948C3"/>
    <w:rsid w:val="00694967"/>
    <w:rsid w:val="0069502D"/>
    <w:rsid w:val="00696A2D"/>
    <w:rsid w:val="00696BBE"/>
    <w:rsid w:val="00696F73"/>
    <w:rsid w:val="00697D0D"/>
    <w:rsid w:val="006A0D03"/>
    <w:rsid w:val="006A25C9"/>
    <w:rsid w:val="006A2787"/>
    <w:rsid w:val="006A32FB"/>
    <w:rsid w:val="006A3345"/>
    <w:rsid w:val="006A36AF"/>
    <w:rsid w:val="006A4188"/>
    <w:rsid w:val="006A5BB3"/>
    <w:rsid w:val="006A7AB1"/>
    <w:rsid w:val="006A7EFE"/>
    <w:rsid w:val="006B1698"/>
    <w:rsid w:val="006B20A0"/>
    <w:rsid w:val="006B27EF"/>
    <w:rsid w:val="006B2C51"/>
    <w:rsid w:val="006B3C4D"/>
    <w:rsid w:val="006B49A2"/>
    <w:rsid w:val="006B4F87"/>
    <w:rsid w:val="006B578B"/>
    <w:rsid w:val="006B5D08"/>
    <w:rsid w:val="006B6CCC"/>
    <w:rsid w:val="006B72EE"/>
    <w:rsid w:val="006B7481"/>
    <w:rsid w:val="006B7ACD"/>
    <w:rsid w:val="006B7C6F"/>
    <w:rsid w:val="006C259F"/>
    <w:rsid w:val="006C51B7"/>
    <w:rsid w:val="006C753D"/>
    <w:rsid w:val="006C7ECE"/>
    <w:rsid w:val="006D081D"/>
    <w:rsid w:val="006D0C8A"/>
    <w:rsid w:val="006D1642"/>
    <w:rsid w:val="006D196D"/>
    <w:rsid w:val="006D3140"/>
    <w:rsid w:val="006D4360"/>
    <w:rsid w:val="006D4654"/>
    <w:rsid w:val="006D59CD"/>
    <w:rsid w:val="006D5DFF"/>
    <w:rsid w:val="006D66D5"/>
    <w:rsid w:val="006D7020"/>
    <w:rsid w:val="006E1D78"/>
    <w:rsid w:val="006E3A6B"/>
    <w:rsid w:val="006E42AC"/>
    <w:rsid w:val="006E5589"/>
    <w:rsid w:val="006E5E00"/>
    <w:rsid w:val="006F1C08"/>
    <w:rsid w:val="006F371E"/>
    <w:rsid w:val="006F3C6F"/>
    <w:rsid w:val="006F4764"/>
    <w:rsid w:val="006F4C0F"/>
    <w:rsid w:val="006F5067"/>
    <w:rsid w:val="006F5077"/>
    <w:rsid w:val="006F5AD7"/>
    <w:rsid w:val="006F6B35"/>
    <w:rsid w:val="006F7033"/>
    <w:rsid w:val="006F7AE1"/>
    <w:rsid w:val="006F7C0C"/>
    <w:rsid w:val="00702651"/>
    <w:rsid w:val="0070266F"/>
    <w:rsid w:val="00703A63"/>
    <w:rsid w:val="00704C31"/>
    <w:rsid w:val="00704D7C"/>
    <w:rsid w:val="00705A3E"/>
    <w:rsid w:val="0070632F"/>
    <w:rsid w:val="00710804"/>
    <w:rsid w:val="00710C43"/>
    <w:rsid w:val="00710EA7"/>
    <w:rsid w:val="00711582"/>
    <w:rsid w:val="00712890"/>
    <w:rsid w:val="00714CED"/>
    <w:rsid w:val="00717940"/>
    <w:rsid w:val="00721386"/>
    <w:rsid w:val="00721629"/>
    <w:rsid w:val="007218BE"/>
    <w:rsid w:val="00721BD8"/>
    <w:rsid w:val="00722F6C"/>
    <w:rsid w:val="00723E41"/>
    <w:rsid w:val="00726768"/>
    <w:rsid w:val="00730B21"/>
    <w:rsid w:val="0073193F"/>
    <w:rsid w:val="00731B71"/>
    <w:rsid w:val="00732EA5"/>
    <w:rsid w:val="0073319A"/>
    <w:rsid w:val="00733424"/>
    <w:rsid w:val="0073393B"/>
    <w:rsid w:val="00734AF1"/>
    <w:rsid w:val="00736963"/>
    <w:rsid w:val="00740DF1"/>
    <w:rsid w:val="00744859"/>
    <w:rsid w:val="007453CB"/>
    <w:rsid w:val="007473DC"/>
    <w:rsid w:val="00751C5C"/>
    <w:rsid w:val="007520CA"/>
    <w:rsid w:val="00752B6C"/>
    <w:rsid w:val="00752DC8"/>
    <w:rsid w:val="007530C1"/>
    <w:rsid w:val="007560B6"/>
    <w:rsid w:val="007566FD"/>
    <w:rsid w:val="00757586"/>
    <w:rsid w:val="00760348"/>
    <w:rsid w:val="007609EB"/>
    <w:rsid w:val="0076116A"/>
    <w:rsid w:val="0076252D"/>
    <w:rsid w:val="0076404F"/>
    <w:rsid w:val="00764740"/>
    <w:rsid w:val="007656CE"/>
    <w:rsid w:val="00766ECE"/>
    <w:rsid w:val="0076700D"/>
    <w:rsid w:val="007678E5"/>
    <w:rsid w:val="00770836"/>
    <w:rsid w:val="00770C0E"/>
    <w:rsid w:val="00772D05"/>
    <w:rsid w:val="00774417"/>
    <w:rsid w:val="00774744"/>
    <w:rsid w:val="0077540C"/>
    <w:rsid w:val="0077685E"/>
    <w:rsid w:val="00776E7D"/>
    <w:rsid w:val="00777688"/>
    <w:rsid w:val="007800BB"/>
    <w:rsid w:val="0078047A"/>
    <w:rsid w:val="00780E3F"/>
    <w:rsid w:val="00781F70"/>
    <w:rsid w:val="00782AB2"/>
    <w:rsid w:val="00783FD4"/>
    <w:rsid w:val="0078481C"/>
    <w:rsid w:val="007848F2"/>
    <w:rsid w:val="00790E4A"/>
    <w:rsid w:val="00791A4C"/>
    <w:rsid w:val="00791DB0"/>
    <w:rsid w:val="007925A3"/>
    <w:rsid w:val="00792930"/>
    <w:rsid w:val="00792BE0"/>
    <w:rsid w:val="0079353C"/>
    <w:rsid w:val="007938BF"/>
    <w:rsid w:val="00794BA9"/>
    <w:rsid w:val="00794E64"/>
    <w:rsid w:val="007A3935"/>
    <w:rsid w:val="007A7305"/>
    <w:rsid w:val="007A7731"/>
    <w:rsid w:val="007A7793"/>
    <w:rsid w:val="007B02D9"/>
    <w:rsid w:val="007B3AC8"/>
    <w:rsid w:val="007B6058"/>
    <w:rsid w:val="007B6328"/>
    <w:rsid w:val="007B7DE9"/>
    <w:rsid w:val="007B7E00"/>
    <w:rsid w:val="007B7E2C"/>
    <w:rsid w:val="007C209B"/>
    <w:rsid w:val="007C33B5"/>
    <w:rsid w:val="007C4215"/>
    <w:rsid w:val="007C5800"/>
    <w:rsid w:val="007C5E9B"/>
    <w:rsid w:val="007C783A"/>
    <w:rsid w:val="007D03BD"/>
    <w:rsid w:val="007D2A26"/>
    <w:rsid w:val="007D379A"/>
    <w:rsid w:val="007D4204"/>
    <w:rsid w:val="007D537E"/>
    <w:rsid w:val="007D5DBA"/>
    <w:rsid w:val="007D7AE2"/>
    <w:rsid w:val="007E0860"/>
    <w:rsid w:val="007E14E1"/>
    <w:rsid w:val="007E194D"/>
    <w:rsid w:val="007E33BC"/>
    <w:rsid w:val="007E3CF4"/>
    <w:rsid w:val="007E4734"/>
    <w:rsid w:val="007E499D"/>
    <w:rsid w:val="007E4AFD"/>
    <w:rsid w:val="007E540C"/>
    <w:rsid w:val="007E62A1"/>
    <w:rsid w:val="007E6483"/>
    <w:rsid w:val="007E64EE"/>
    <w:rsid w:val="007E7392"/>
    <w:rsid w:val="007E7AD7"/>
    <w:rsid w:val="007E7F9F"/>
    <w:rsid w:val="007F0603"/>
    <w:rsid w:val="007F0ED7"/>
    <w:rsid w:val="007F108A"/>
    <w:rsid w:val="007F2967"/>
    <w:rsid w:val="007F2F54"/>
    <w:rsid w:val="007F4E7B"/>
    <w:rsid w:val="007F537D"/>
    <w:rsid w:val="007F5B1E"/>
    <w:rsid w:val="007F70E9"/>
    <w:rsid w:val="007F7D91"/>
    <w:rsid w:val="00801F96"/>
    <w:rsid w:val="00804909"/>
    <w:rsid w:val="00804916"/>
    <w:rsid w:val="00805C69"/>
    <w:rsid w:val="008115A3"/>
    <w:rsid w:val="008151AE"/>
    <w:rsid w:val="0081525B"/>
    <w:rsid w:val="00817486"/>
    <w:rsid w:val="00817B6E"/>
    <w:rsid w:val="008200A1"/>
    <w:rsid w:val="008203F9"/>
    <w:rsid w:val="00820C03"/>
    <w:rsid w:val="00821D1F"/>
    <w:rsid w:val="00822069"/>
    <w:rsid w:val="00822EBC"/>
    <w:rsid w:val="008239A8"/>
    <w:rsid w:val="008241C5"/>
    <w:rsid w:val="008244A6"/>
    <w:rsid w:val="008248C6"/>
    <w:rsid w:val="00825E4C"/>
    <w:rsid w:val="00826147"/>
    <w:rsid w:val="00826B5B"/>
    <w:rsid w:val="00827202"/>
    <w:rsid w:val="00827687"/>
    <w:rsid w:val="00827CD0"/>
    <w:rsid w:val="00830AE0"/>
    <w:rsid w:val="0083239B"/>
    <w:rsid w:val="0083308F"/>
    <w:rsid w:val="008333D7"/>
    <w:rsid w:val="00834514"/>
    <w:rsid w:val="008349A6"/>
    <w:rsid w:val="00834F5C"/>
    <w:rsid w:val="00836B3F"/>
    <w:rsid w:val="00837557"/>
    <w:rsid w:val="00837631"/>
    <w:rsid w:val="00840155"/>
    <w:rsid w:val="0084210C"/>
    <w:rsid w:val="00842597"/>
    <w:rsid w:val="00842B1E"/>
    <w:rsid w:val="008438B2"/>
    <w:rsid w:val="00844947"/>
    <w:rsid w:val="00845366"/>
    <w:rsid w:val="008469B4"/>
    <w:rsid w:val="00846AD6"/>
    <w:rsid w:val="00846CEB"/>
    <w:rsid w:val="008502B3"/>
    <w:rsid w:val="0085104F"/>
    <w:rsid w:val="0085138D"/>
    <w:rsid w:val="0085231C"/>
    <w:rsid w:val="00852E81"/>
    <w:rsid w:val="008539BC"/>
    <w:rsid w:val="00854FBC"/>
    <w:rsid w:val="00855200"/>
    <w:rsid w:val="00855353"/>
    <w:rsid w:val="0085538C"/>
    <w:rsid w:val="00855848"/>
    <w:rsid w:val="00856D05"/>
    <w:rsid w:val="00857EF8"/>
    <w:rsid w:val="00860692"/>
    <w:rsid w:val="008610B3"/>
    <w:rsid w:val="008610D9"/>
    <w:rsid w:val="00861D90"/>
    <w:rsid w:val="00863831"/>
    <w:rsid w:val="008666CA"/>
    <w:rsid w:val="00866B88"/>
    <w:rsid w:val="008701E2"/>
    <w:rsid w:val="00875C58"/>
    <w:rsid w:val="008762EB"/>
    <w:rsid w:val="0087783D"/>
    <w:rsid w:val="00877B21"/>
    <w:rsid w:val="00877C6F"/>
    <w:rsid w:val="00880665"/>
    <w:rsid w:val="00880D8E"/>
    <w:rsid w:val="008818F4"/>
    <w:rsid w:val="00881940"/>
    <w:rsid w:val="008846CC"/>
    <w:rsid w:val="00885757"/>
    <w:rsid w:val="008868AD"/>
    <w:rsid w:val="0088734B"/>
    <w:rsid w:val="00892A14"/>
    <w:rsid w:val="00893908"/>
    <w:rsid w:val="0089508B"/>
    <w:rsid w:val="008955B3"/>
    <w:rsid w:val="0089693A"/>
    <w:rsid w:val="008A00A7"/>
    <w:rsid w:val="008A2D33"/>
    <w:rsid w:val="008A42F8"/>
    <w:rsid w:val="008A58B3"/>
    <w:rsid w:val="008A6C96"/>
    <w:rsid w:val="008A759B"/>
    <w:rsid w:val="008A7B24"/>
    <w:rsid w:val="008B0901"/>
    <w:rsid w:val="008B09B9"/>
    <w:rsid w:val="008B0CAC"/>
    <w:rsid w:val="008B220E"/>
    <w:rsid w:val="008B2243"/>
    <w:rsid w:val="008B28AC"/>
    <w:rsid w:val="008B3B36"/>
    <w:rsid w:val="008B5A3A"/>
    <w:rsid w:val="008B63D5"/>
    <w:rsid w:val="008B6CF9"/>
    <w:rsid w:val="008B7CDF"/>
    <w:rsid w:val="008C21AB"/>
    <w:rsid w:val="008C3AE3"/>
    <w:rsid w:val="008C40AC"/>
    <w:rsid w:val="008C4D58"/>
    <w:rsid w:val="008C5E62"/>
    <w:rsid w:val="008C7676"/>
    <w:rsid w:val="008D012F"/>
    <w:rsid w:val="008D0C07"/>
    <w:rsid w:val="008D113E"/>
    <w:rsid w:val="008D1AB4"/>
    <w:rsid w:val="008D30EC"/>
    <w:rsid w:val="008D50C0"/>
    <w:rsid w:val="008D5396"/>
    <w:rsid w:val="008D6927"/>
    <w:rsid w:val="008D6941"/>
    <w:rsid w:val="008D7541"/>
    <w:rsid w:val="008E0A7D"/>
    <w:rsid w:val="008E0F71"/>
    <w:rsid w:val="008E1EC4"/>
    <w:rsid w:val="008E2116"/>
    <w:rsid w:val="008E2BE2"/>
    <w:rsid w:val="008E429C"/>
    <w:rsid w:val="008E44F8"/>
    <w:rsid w:val="008E5108"/>
    <w:rsid w:val="008E5210"/>
    <w:rsid w:val="008E5851"/>
    <w:rsid w:val="008E6461"/>
    <w:rsid w:val="008E659E"/>
    <w:rsid w:val="008E78D7"/>
    <w:rsid w:val="008F0B14"/>
    <w:rsid w:val="008F168E"/>
    <w:rsid w:val="008F2669"/>
    <w:rsid w:val="008F4162"/>
    <w:rsid w:val="008F5EF7"/>
    <w:rsid w:val="008F6E5C"/>
    <w:rsid w:val="00900794"/>
    <w:rsid w:val="00902810"/>
    <w:rsid w:val="00902901"/>
    <w:rsid w:val="00903530"/>
    <w:rsid w:val="00905172"/>
    <w:rsid w:val="00906BAF"/>
    <w:rsid w:val="0090728D"/>
    <w:rsid w:val="00912C0C"/>
    <w:rsid w:val="0091371C"/>
    <w:rsid w:val="009157BF"/>
    <w:rsid w:val="00915973"/>
    <w:rsid w:val="00916A14"/>
    <w:rsid w:val="009174E1"/>
    <w:rsid w:val="00917EAA"/>
    <w:rsid w:val="00917F8A"/>
    <w:rsid w:val="00920FED"/>
    <w:rsid w:val="00921A38"/>
    <w:rsid w:val="00921C3C"/>
    <w:rsid w:val="009221D6"/>
    <w:rsid w:val="00923B8A"/>
    <w:rsid w:val="00924B42"/>
    <w:rsid w:val="0092641D"/>
    <w:rsid w:val="00926E9F"/>
    <w:rsid w:val="00926EE2"/>
    <w:rsid w:val="0092700F"/>
    <w:rsid w:val="00930A0B"/>
    <w:rsid w:val="00932100"/>
    <w:rsid w:val="00932BFD"/>
    <w:rsid w:val="00933719"/>
    <w:rsid w:val="0093374F"/>
    <w:rsid w:val="00934C08"/>
    <w:rsid w:val="00934C9D"/>
    <w:rsid w:val="00941916"/>
    <w:rsid w:val="009421D5"/>
    <w:rsid w:val="009426F9"/>
    <w:rsid w:val="009432F0"/>
    <w:rsid w:val="0095047F"/>
    <w:rsid w:val="009506B5"/>
    <w:rsid w:val="00950A13"/>
    <w:rsid w:val="00951825"/>
    <w:rsid w:val="0095187A"/>
    <w:rsid w:val="00952A5E"/>
    <w:rsid w:val="00952CCF"/>
    <w:rsid w:val="00954A80"/>
    <w:rsid w:val="00956B27"/>
    <w:rsid w:val="009604AA"/>
    <w:rsid w:val="00962CD6"/>
    <w:rsid w:val="00963700"/>
    <w:rsid w:val="009655CC"/>
    <w:rsid w:val="009656E1"/>
    <w:rsid w:val="009666FA"/>
    <w:rsid w:val="00966A98"/>
    <w:rsid w:val="009676C6"/>
    <w:rsid w:val="00972C72"/>
    <w:rsid w:val="00972FFD"/>
    <w:rsid w:val="009731A2"/>
    <w:rsid w:val="00974535"/>
    <w:rsid w:val="009750B2"/>
    <w:rsid w:val="00977209"/>
    <w:rsid w:val="00977BE3"/>
    <w:rsid w:val="0098052F"/>
    <w:rsid w:val="00981C7C"/>
    <w:rsid w:val="00984813"/>
    <w:rsid w:val="00985818"/>
    <w:rsid w:val="00986B8B"/>
    <w:rsid w:val="009876FB"/>
    <w:rsid w:val="009904D2"/>
    <w:rsid w:val="00990739"/>
    <w:rsid w:val="009916C0"/>
    <w:rsid w:val="0099218B"/>
    <w:rsid w:val="0099278C"/>
    <w:rsid w:val="00993455"/>
    <w:rsid w:val="00993ED8"/>
    <w:rsid w:val="00995176"/>
    <w:rsid w:val="00995284"/>
    <w:rsid w:val="00995F4B"/>
    <w:rsid w:val="00996944"/>
    <w:rsid w:val="00996CDB"/>
    <w:rsid w:val="009A07B1"/>
    <w:rsid w:val="009A15F9"/>
    <w:rsid w:val="009A3245"/>
    <w:rsid w:val="009A3DBD"/>
    <w:rsid w:val="009A43D9"/>
    <w:rsid w:val="009A5000"/>
    <w:rsid w:val="009A57DC"/>
    <w:rsid w:val="009B050A"/>
    <w:rsid w:val="009B0D16"/>
    <w:rsid w:val="009B1605"/>
    <w:rsid w:val="009B1B41"/>
    <w:rsid w:val="009B331C"/>
    <w:rsid w:val="009B40A8"/>
    <w:rsid w:val="009B4AA4"/>
    <w:rsid w:val="009B4B65"/>
    <w:rsid w:val="009B5B3F"/>
    <w:rsid w:val="009B77A2"/>
    <w:rsid w:val="009B7DA0"/>
    <w:rsid w:val="009C099D"/>
    <w:rsid w:val="009C1944"/>
    <w:rsid w:val="009C2801"/>
    <w:rsid w:val="009C3526"/>
    <w:rsid w:val="009C63F0"/>
    <w:rsid w:val="009C66AD"/>
    <w:rsid w:val="009D02F2"/>
    <w:rsid w:val="009D100F"/>
    <w:rsid w:val="009D16F6"/>
    <w:rsid w:val="009D193B"/>
    <w:rsid w:val="009D30CD"/>
    <w:rsid w:val="009D3187"/>
    <w:rsid w:val="009D4BE7"/>
    <w:rsid w:val="009D5F1A"/>
    <w:rsid w:val="009D752A"/>
    <w:rsid w:val="009E12EA"/>
    <w:rsid w:val="009E1BE3"/>
    <w:rsid w:val="009E347B"/>
    <w:rsid w:val="009E4F47"/>
    <w:rsid w:val="009E61E1"/>
    <w:rsid w:val="009E6AE9"/>
    <w:rsid w:val="009E6AF9"/>
    <w:rsid w:val="009E7661"/>
    <w:rsid w:val="009E776A"/>
    <w:rsid w:val="009F056C"/>
    <w:rsid w:val="009F0679"/>
    <w:rsid w:val="009F1111"/>
    <w:rsid w:val="009F23A4"/>
    <w:rsid w:val="009F4315"/>
    <w:rsid w:val="009F595B"/>
    <w:rsid w:val="009F626D"/>
    <w:rsid w:val="009F7142"/>
    <w:rsid w:val="009F7361"/>
    <w:rsid w:val="009F7A7F"/>
    <w:rsid w:val="00A00638"/>
    <w:rsid w:val="00A01E4D"/>
    <w:rsid w:val="00A029B1"/>
    <w:rsid w:val="00A0333E"/>
    <w:rsid w:val="00A03C62"/>
    <w:rsid w:val="00A05AA6"/>
    <w:rsid w:val="00A071CC"/>
    <w:rsid w:val="00A07BCF"/>
    <w:rsid w:val="00A1024F"/>
    <w:rsid w:val="00A1238F"/>
    <w:rsid w:val="00A1390A"/>
    <w:rsid w:val="00A13E0D"/>
    <w:rsid w:val="00A14D87"/>
    <w:rsid w:val="00A15E6D"/>
    <w:rsid w:val="00A15F1B"/>
    <w:rsid w:val="00A16477"/>
    <w:rsid w:val="00A178BD"/>
    <w:rsid w:val="00A1797A"/>
    <w:rsid w:val="00A2057C"/>
    <w:rsid w:val="00A20E4C"/>
    <w:rsid w:val="00A219BF"/>
    <w:rsid w:val="00A223A7"/>
    <w:rsid w:val="00A226DC"/>
    <w:rsid w:val="00A23E39"/>
    <w:rsid w:val="00A23F22"/>
    <w:rsid w:val="00A24E11"/>
    <w:rsid w:val="00A25B9F"/>
    <w:rsid w:val="00A26089"/>
    <w:rsid w:val="00A2674B"/>
    <w:rsid w:val="00A26AF6"/>
    <w:rsid w:val="00A300DC"/>
    <w:rsid w:val="00A30373"/>
    <w:rsid w:val="00A31518"/>
    <w:rsid w:val="00A31EB2"/>
    <w:rsid w:val="00A32645"/>
    <w:rsid w:val="00A33067"/>
    <w:rsid w:val="00A33989"/>
    <w:rsid w:val="00A33C2D"/>
    <w:rsid w:val="00A3403A"/>
    <w:rsid w:val="00A35BC2"/>
    <w:rsid w:val="00A36846"/>
    <w:rsid w:val="00A37288"/>
    <w:rsid w:val="00A413BD"/>
    <w:rsid w:val="00A43523"/>
    <w:rsid w:val="00A442C1"/>
    <w:rsid w:val="00A453EB"/>
    <w:rsid w:val="00A4553B"/>
    <w:rsid w:val="00A45656"/>
    <w:rsid w:val="00A45B5E"/>
    <w:rsid w:val="00A46C27"/>
    <w:rsid w:val="00A47330"/>
    <w:rsid w:val="00A479C8"/>
    <w:rsid w:val="00A47B91"/>
    <w:rsid w:val="00A50E14"/>
    <w:rsid w:val="00A514D5"/>
    <w:rsid w:val="00A516B2"/>
    <w:rsid w:val="00A51D56"/>
    <w:rsid w:val="00A51DF6"/>
    <w:rsid w:val="00A52A27"/>
    <w:rsid w:val="00A5643A"/>
    <w:rsid w:val="00A56870"/>
    <w:rsid w:val="00A61682"/>
    <w:rsid w:val="00A61A84"/>
    <w:rsid w:val="00A6366B"/>
    <w:rsid w:val="00A63707"/>
    <w:rsid w:val="00A641ED"/>
    <w:rsid w:val="00A645F8"/>
    <w:rsid w:val="00A65E8D"/>
    <w:rsid w:val="00A65F2E"/>
    <w:rsid w:val="00A66C92"/>
    <w:rsid w:val="00A67075"/>
    <w:rsid w:val="00A70926"/>
    <w:rsid w:val="00A710E6"/>
    <w:rsid w:val="00A71B8E"/>
    <w:rsid w:val="00A71C6A"/>
    <w:rsid w:val="00A71F21"/>
    <w:rsid w:val="00A744D9"/>
    <w:rsid w:val="00A749DF"/>
    <w:rsid w:val="00A76499"/>
    <w:rsid w:val="00A76EB0"/>
    <w:rsid w:val="00A8099E"/>
    <w:rsid w:val="00A80C87"/>
    <w:rsid w:val="00A80E7E"/>
    <w:rsid w:val="00A81826"/>
    <w:rsid w:val="00A81FF2"/>
    <w:rsid w:val="00A84EBF"/>
    <w:rsid w:val="00A861E8"/>
    <w:rsid w:val="00A87471"/>
    <w:rsid w:val="00A875B3"/>
    <w:rsid w:val="00A90798"/>
    <w:rsid w:val="00A917B0"/>
    <w:rsid w:val="00A9194E"/>
    <w:rsid w:val="00A91DA9"/>
    <w:rsid w:val="00A94CCD"/>
    <w:rsid w:val="00A95332"/>
    <w:rsid w:val="00A9579B"/>
    <w:rsid w:val="00A9582A"/>
    <w:rsid w:val="00A961DE"/>
    <w:rsid w:val="00A971C5"/>
    <w:rsid w:val="00AA01E1"/>
    <w:rsid w:val="00AA0D47"/>
    <w:rsid w:val="00AA1EFC"/>
    <w:rsid w:val="00AA21CB"/>
    <w:rsid w:val="00AA2B13"/>
    <w:rsid w:val="00AA4564"/>
    <w:rsid w:val="00AA4783"/>
    <w:rsid w:val="00AA4E94"/>
    <w:rsid w:val="00AA75DC"/>
    <w:rsid w:val="00AA7A7B"/>
    <w:rsid w:val="00AB0511"/>
    <w:rsid w:val="00AB0A17"/>
    <w:rsid w:val="00AB0BE7"/>
    <w:rsid w:val="00AB1817"/>
    <w:rsid w:val="00AB19F6"/>
    <w:rsid w:val="00AB22C3"/>
    <w:rsid w:val="00AB3C46"/>
    <w:rsid w:val="00AB55F2"/>
    <w:rsid w:val="00AB5CD0"/>
    <w:rsid w:val="00AC0F28"/>
    <w:rsid w:val="00AC35E2"/>
    <w:rsid w:val="00AC46D0"/>
    <w:rsid w:val="00AC4CA4"/>
    <w:rsid w:val="00AC5062"/>
    <w:rsid w:val="00AC5B05"/>
    <w:rsid w:val="00AC629E"/>
    <w:rsid w:val="00AC631F"/>
    <w:rsid w:val="00AC74B6"/>
    <w:rsid w:val="00AD08E7"/>
    <w:rsid w:val="00AD17AE"/>
    <w:rsid w:val="00AD279A"/>
    <w:rsid w:val="00AD2C0F"/>
    <w:rsid w:val="00AD4D44"/>
    <w:rsid w:val="00AD4F2C"/>
    <w:rsid w:val="00AD51A5"/>
    <w:rsid w:val="00AD5509"/>
    <w:rsid w:val="00AD58D1"/>
    <w:rsid w:val="00AD5B83"/>
    <w:rsid w:val="00AD7C58"/>
    <w:rsid w:val="00AE0119"/>
    <w:rsid w:val="00AE05F7"/>
    <w:rsid w:val="00AE078B"/>
    <w:rsid w:val="00AE1AD6"/>
    <w:rsid w:val="00AE5078"/>
    <w:rsid w:val="00AE58E4"/>
    <w:rsid w:val="00AE7EDB"/>
    <w:rsid w:val="00AF2972"/>
    <w:rsid w:val="00AF313B"/>
    <w:rsid w:val="00AF4649"/>
    <w:rsid w:val="00AF4D86"/>
    <w:rsid w:val="00AF79B5"/>
    <w:rsid w:val="00B0162C"/>
    <w:rsid w:val="00B0292D"/>
    <w:rsid w:val="00B06D39"/>
    <w:rsid w:val="00B07089"/>
    <w:rsid w:val="00B07CC3"/>
    <w:rsid w:val="00B10146"/>
    <w:rsid w:val="00B10454"/>
    <w:rsid w:val="00B106EA"/>
    <w:rsid w:val="00B107CB"/>
    <w:rsid w:val="00B110FD"/>
    <w:rsid w:val="00B12275"/>
    <w:rsid w:val="00B125CF"/>
    <w:rsid w:val="00B12948"/>
    <w:rsid w:val="00B12EC2"/>
    <w:rsid w:val="00B12F4D"/>
    <w:rsid w:val="00B1383E"/>
    <w:rsid w:val="00B14655"/>
    <w:rsid w:val="00B14E45"/>
    <w:rsid w:val="00B15AA8"/>
    <w:rsid w:val="00B15F6D"/>
    <w:rsid w:val="00B164E1"/>
    <w:rsid w:val="00B2062E"/>
    <w:rsid w:val="00B20B84"/>
    <w:rsid w:val="00B21C6A"/>
    <w:rsid w:val="00B23075"/>
    <w:rsid w:val="00B235F1"/>
    <w:rsid w:val="00B268D2"/>
    <w:rsid w:val="00B31B9C"/>
    <w:rsid w:val="00B33F76"/>
    <w:rsid w:val="00B3414A"/>
    <w:rsid w:val="00B341D1"/>
    <w:rsid w:val="00B34C64"/>
    <w:rsid w:val="00B3543C"/>
    <w:rsid w:val="00B379D0"/>
    <w:rsid w:val="00B4090E"/>
    <w:rsid w:val="00B434B2"/>
    <w:rsid w:val="00B44330"/>
    <w:rsid w:val="00B44C3B"/>
    <w:rsid w:val="00B44E3F"/>
    <w:rsid w:val="00B46E4C"/>
    <w:rsid w:val="00B4735E"/>
    <w:rsid w:val="00B5150A"/>
    <w:rsid w:val="00B51DD7"/>
    <w:rsid w:val="00B51F5C"/>
    <w:rsid w:val="00B520C4"/>
    <w:rsid w:val="00B52480"/>
    <w:rsid w:val="00B52B45"/>
    <w:rsid w:val="00B5391A"/>
    <w:rsid w:val="00B53D04"/>
    <w:rsid w:val="00B541C5"/>
    <w:rsid w:val="00B5459F"/>
    <w:rsid w:val="00B548B2"/>
    <w:rsid w:val="00B56E8F"/>
    <w:rsid w:val="00B607FC"/>
    <w:rsid w:val="00B60E9D"/>
    <w:rsid w:val="00B6306E"/>
    <w:rsid w:val="00B633C7"/>
    <w:rsid w:val="00B63E98"/>
    <w:rsid w:val="00B64077"/>
    <w:rsid w:val="00B64A15"/>
    <w:rsid w:val="00B64BA1"/>
    <w:rsid w:val="00B652AB"/>
    <w:rsid w:val="00B6572F"/>
    <w:rsid w:val="00B65766"/>
    <w:rsid w:val="00B65841"/>
    <w:rsid w:val="00B66246"/>
    <w:rsid w:val="00B6746B"/>
    <w:rsid w:val="00B70E36"/>
    <w:rsid w:val="00B72AA2"/>
    <w:rsid w:val="00B72B34"/>
    <w:rsid w:val="00B72C5E"/>
    <w:rsid w:val="00B73022"/>
    <w:rsid w:val="00B73684"/>
    <w:rsid w:val="00B740E1"/>
    <w:rsid w:val="00B80FA8"/>
    <w:rsid w:val="00B8165E"/>
    <w:rsid w:val="00B81ED5"/>
    <w:rsid w:val="00B8237A"/>
    <w:rsid w:val="00B829BB"/>
    <w:rsid w:val="00B82C55"/>
    <w:rsid w:val="00B84CDF"/>
    <w:rsid w:val="00B8510B"/>
    <w:rsid w:val="00B85498"/>
    <w:rsid w:val="00B8675E"/>
    <w:rsid w:val="00B90852"/>
    <w:rsid w:val="00B90AB6"/>
    <w:rsid w:val="00B90E8A"/>
    <w:rsid w:val="00B9125C"/>
    <w:rsid w:val="00B91802"/>
    <w:rsid w:val="00B928AA"/>
    <w:rsid w:val="00B934CE"/>
    <w:rsid w:val="00B940BD"/>
    <w:rsid w:val="00B947EB"/>
    <w:rsid w:val="00B94FEF"/>
    <w:rsid w:val="00B95475"/>
    <w:rsid w:val="00B957DC"/>
    <w:rsid w:val="00B95AF9"/>
    <w:rsid w:val="00B964A1"/>
    <w:rsid w:val="00BA0034"/>
    <w:rsid w:val="00BA07D8"/>
    <w:rsid w:val="00BA07EB"/>
    <w:rsid w:val="00BA1219"/>
    <w:rsid w:val="00BA4265"/>
    <w:rsid w:val="00BA42C0"/>
    <w:rsid w:val="00BA6E1E"/>
    <w:rsid w:val="00BA734B"/>
    <w:rsid w:val="00BA7FF9"/>
    <w:rsid w:val="00BB1033"/>
    <w:rsid w:val="00BB126E"/>
    <w:rsid w:val="00BB168C"/>
    <w:rsid w:val="00BB16CA"/>
    <w:rsid w:val="00BB33A9"/>
    <w:rsid w:val="00BB4A3C"/>
    <w:rsid w:val="00BB6ACD"/>
    <w:rsid w:val="00BB78B6"/>
    <w:rsid w:val="00BC11E3"/>
    <w:rsid w:val="00BC1257"/>
    <w:rsid w:val="00BC19BD"/>
    <w:rsid w:val="00BC1FFC"/>
    <w:rsid w:val="00BC5208"/>
    <w:rsid w:val="00BC5ED9"/>
    <w:rsid w:val="00BC72D8"/>
    <w:rsid w:val="00BC7D74"/>
    <w:rsid w:val="00BD0264"/>
    <w:rsid w:val="00BD0A8D"/>
    <w:rsid w:val="00BD1205"/>
    <w:rsid w:val="00BD138D"/>
    <w:rsid w:val="00BD1C10"/>
    <w:rsid w:val="00BD2A18"/>
    <w:rsid w:val="00BD3A5A"/>
    <w:rsid w:val="00BD3CB9"/>
    <w:rsid w:val="00BD3D5F"/>
    <w:rsid w:val="00BD4273"/>
    <w:rsid w:val="00BD59B6"/>
    <w:rsid w:val="00BD6904"/>
    <w:rsid w:val="00BE032E"/>
    <w:rsid w:val="00BE0826"/>
    <w:rsid w:val="00BE342B"/>
    <w:rsid w:val="00BE3D24"/>
    <w:rsid w:val="00BE4259"/>
    <w:rsid w:val="00BE546E"/>
    <w:rsid w:val="00BE5C3D"/>
    <w:rsid w:val="00BE60E0"/>
    <w:rsid w:val="00BE638E"/>
    <w:rsid w:val="00BE64DA"/>
    <w:rsid w:val="00BE6C62"/>
    <w:rsid w:val="00BE7096"/>
    <w:rsid w:val="00BE7E22"/>
    <w:rsid w:val="00BF13A6"/>
    <w:rsid w:val="00BF141C"/>
    <w:rsid w:val="00BF1957"/>
    <w:rsid w:val="00BF222D"/>
    <w:rsid w:val="00BF25C0"/>
    <w:rsid w:val="00BF4C68"/>
    <w:rsid w:val="00BF4FB0"/>
    <w:rsid w:val="00BF6135"/>
    <w:rsid w:val="00BF6ACC"/>
    <w:rsid w:val="00BF709D"/>
    <w:rsid w:val="00C0004D"/>
    <w:rsid w:val="00C000E1"/>
    <w:rsid w:val="00C00150"/>
    <w:rsid w:val="00C00E80"/>
    <w:rsid w:val="00C01EAC"/>
    <w:rsid w:val="00C027EF"/>
    <w:rsid w:val="00C02839"/>
    <w:rsid w:val="00C0283A"/>
    <w:rsid w:val="00C02B28"/>
    <w:rsid w:val="00C04781"/>
    <w:rsid w:val="00C05BA1"/>
    <w:rsid w:val="00C11823"/>
    <w:rsid w:val="00C11895"/>
    <w:rsid w:val="00C12121"/>
    <w:rsid w:val="00C1257E"/>
    <w:rsid w:val="00C12A11"/>
    <w:rsid w:val="00C149A6"/>
    <w:rsid w:val="00C15DCA"/>
    <w:rsid w:val="00C16294"/>
    <w:rsid w:val="00C16897"/>
    <w:rsid w:val="00C17447"/>
    <w:rsid w:val="00C174E7"/>
    <w:rsid w:val="00C1785A"/>
    <w:rsid w:val="00C179B3"/>
    <w:rsid w:val="00C216DB"/>
    <w:rsid w:val="00C21986"/>
    <w:rsid w:val="00C242B7"/>
    <w:rsid w:val="00C250DC"/>
    <w:rsid w:val="00C2522C"/>
    <w:rsid w:val="00C25A64"/>
    <w:rsid w:val="00C26A91"/>
    <w:rsid w:val="00C26E79"/>
    <w:rsid w:val="00C271B3"/>
    <w:rsid w:val="00C2721F"/>
    <w:rsid w:val="00C27C08"/>
    <w:rsid w:val="00C32597"/>
    <w:rsid w:val="00C32BCD"/>
    <w:rsid w:val="00C34304"/>
    <w:rsid w:val="00C34740"/>
    <w:rsid w:val="00C3486C"/>
    <w:rsid w:val="00C35FF5"/>
    <w:rsid w:val="00C3794A"/>
    <w:rsid w:val="00C37BAB"/>
    <w:rsid w:val="00C40736"/>
    <w:rsid w:val="00C408F1"/>
    <w:rsid w:val="00C41E37"/>
    <w:rsid w:val="00C42148"/>
    <w:rsid w:val="00C42554"/>
    <w:rsid w:val="00C42BDA"/>
    <w:rsid w:val="00C42E00"/>
    <w:rsid w:val="00C42E56"/>
    <w:rsid w:val="00C42FE8"/>
    <w:rsid w:val="00C4550C"/>
    <w:rsid w:val="00C4675F"/>
    <w:rsid w:val="00C50E3C"/>
    <w:rsid w:val="00C5195D"/>
    <w:rsid w:val="00C520D0"/>
    <w:rsid w:val="00C520EB"/>
    <w:rsid w:val="00C54780"/>
    <w:rsid w:val="00C55B3C"/>
    <w:rsid w:val="00C55C36"/>
    <w:rsid w:val="00C55F21"/>
    <w:rsid w:val="00C56AA5"/>
    <w:rsid w:val="00C60DB6"/>
    <w:rsid w:val="00C61D9A"/>
    <w:rsid w:val="00C6317D"/>
    <w:rsid w:val="00C650CA"/>
    <w:rsid w:val="00C6609A"/>
    <w:rsid w:val="00C66224"/>
    <w:rsid w:val="00C6685F"/>
    <w:rsid w:val="00C672F8"/>
    <w:rsid w:val="00C67330"/>
    <w:rsid w:val="00C70704"/>
    <w:rsid w:val="00C72F4D"/>
    <w:rsid w:val="00C73585"/>
    <w:rsid w:val="00C735D4"/>
    <w:rsid w:val="00C7365E"/>
    <w:rsid w:val="00C73A2E"/>
    <w:rsid w:val="00C74716"/>
    <w:rsid w:val="00C749EE"/>
    <w:rsid w:val="00C76B1B"/>
    <w:rsid w:val="00C76FE0"/>
    <w:rsid w:val="00C8063A"/>
    <w:rsid w:val="00C81438"/>
    <w:rsid w:val="00C81702"/>
    <w:rsid w:val="00C81CDE"/>
    <w:rsid w:val="00C82CCC"/>
    <w:rsid w:val="00C857D7"/>
    <w:rsid w:val="00C8746C"/>
    <w:rsid w:val="00C87DC4"/>
    <w:rsid w:val="00C90366"/>
    <w:rsid w:val="00C90549"/>
    <w:rsid w:val="00C9194E"/>
    <w:rsid w:val="00C9283F"/>
    <w:rsid w:val="00C93A64"/>
    <w:rsid w:val="00C93D76"/>
    <w:rsid w:val="00C9516E"/>
    <w:rsid w:val="00C95255"/>
    <w:rsid w:val="00CA0420"/>
    <w:rsid w:val="00CA0833"/>
    <w:rsid w:val="00CA2F2B"/>
    <w:rsid w:val="00CA49D8"/>
    <w:rsid w:val="00CA6487"/>
    <w:rsid w:val="00CB056B"/>
    <w:rsid w:val="00CB12FA"/>
    <w:rsid w:val="00CB1441"/>
    <w:rsid w:val="00CB4172"/>
    <w:rsid w:val="00CB5295"/>
    <w:rsid w:val="00CB59E8"/>
    <w:rsid w:val="00CC1F7C"/>
    <w:rsid w:val="00CC2D68"/>
    <w:rsid w:val="00CC2FF0"/>
    <w:rsid w:val="00CC4CCA"/>
    <w:rsid w:val="00CC4F22"/>
    <w:rsid w:val="00CC6A0C"/>
    <w:rsid w:val="00CD1C3B"/>
    <w:rsid w:val="00CD1E48"/>
    <w:rsid w:val="00CD1E7F"/>
    <w:rsid w:val="00CD2B5D"/>
    <w:rsid w:val="00CD2C65"/>
    <w:rsid w:val="00CD3ED5"/>
    <w:rsid w:val="00CD6261"/>
    <w:rsid w:val="00CD726F"/>
    <w:rsid w:val="00CE00FE"/>
    <w:rsid w:val="00CE1270"/>
    <w:rsid w:val="00CE1C75"/>
    <w:rsid w:val="00CE3E1B"/>
    <w:rsid w:val="00CE5216"/>
    <w:rsid w:val="00CE561F"/>
    <w:rsid w:val="00CE58CB"/>
    <w:rsid w:val="00CF18D7"/>
    <w:rsid w:val="00CF2847"/>
    <w:rsid w:val="00CF32A2"/>
    <w:rsid w:val="00CF35DA"/>
    <w:rsid w:val="00CF39BD"/>
    <w:rsid w:val="00CF67D8"/>
    <w:rsid w:val="00CF759E"/>
    <w:rsid w:val="00D00AE3"/>
    <w:rsid w:val="00D00AF1"/>
    <w:rsid w:val="00D01C11"/>
    <w:rsid w:val="00D034C0"/>
    <w:rsid w:val="00D0458E"/>
    <w:rsid w:val="00D0557A"/>
    <w:rsid w:val="00D06080"/>
    <w:rsid w:val="00D07032"/>
    <w:rsid w:val="00D07CB4"/>
    <w:rsid w:val="00D10200"/>
    <w:rsid w:val="00D10EAB"/>
    <w:rsid w:val="00D118A1"/>
    <w:rsid w:val="00D1192B"/>
    <w:rsid w:val="00D1195B"/>
    <w:rsid w:val="00D12FAD"/>
    <w:rsid w:val="00D13EFA"/>
    <w:rsid w:val="00D17DCE"/>
    <w:rsid w:val="00D2035D"/>
    <w:rsid w:val="00D20DB5"/>
    <w:rsid w:val="00D213DE"/>
    <w:rsid w:val="00D21792"/>
    <w:rsid w:val="00D21A01"/>
    <w:rsid w:val="00D21AEF"/>
    <w:rsid w:val="00D268AC"/>
    <w:rsid w:val="00D2711E"/>
    <w:rsid w:val="00D3016F"/>
    <w:rsid w:val="00D3031C"/>
    <w:rsid w:val="00D308D3"/>
    <w:rsid w:val="00D30CF2"/>
    <w:rsid w:val="00D32124"/>
    <w:rsid w:val="00D32973"/>
    <w:rsid w:val="00D33493"/>
    <w:rsid w:val="00D33604"/>
    <w:rsid w:val="00D33ED9"/>
    <w:rsid w:val="00D34655"/>
    <w:rsid w:val="00D37132"/>
    <w:rsid w:val="00D375AA"/>
    <w:rsid w:val="00D375FE"/>
    <w:rsid w:val="00D37D86"/>
    <w:rsid w:val="00D40C65"/>
    <w:rsid w:val="00D430A8"/>
    <w:rsid w:val="00D45583"/>
    <w:rsid w:val="00D456F0"/>
    <w:rsid w:val="00D45C5F"/>
    <w:rsid w:val="00D46215"/>
    <w:rsid w:val="00D46262"/>
    <w:rsid w:val="00D46694"/>
    <w:rsid w:val="00D47AE0"/>
    <w:rsid w:val="00D50B88"/>
    <w:rsid w:val="00D50E59"/>
    <w:rsid w:val="00D517F2"/>
    <w:rsid w:val="00D529B1"/>
    <w:rsid w:val="00D53392"/>
    <w:rsid w:val="00D533A0"/>
    <w:rsid w:val="00D540E9"/>
    <w:rsid w:val="00D55F78"/>
    <w:rsid w:val="00D56158"/>
    <w:rsid w:val="00D562AE"/>
    <w:rsid w:val="00D602B8"/>
    <w:rsid w:val="00D62A9B"/>
    <w:rsid w:val="00D63224"/>
    <w:rsid w:val="00D6407D"/>
    <w:rsid w:val="00D64101"/>
    <w:rsid w:val="00D64244"/>
    <w:rsid w:val="00D6494F"/>
    <w:rsid w:val="00D65E89"/>
    <w:rsid w:val="00D6633B"/>
    <w:rsid w:val="00D66A4B"/>
    <w:rsid w:val="00D70A86"/>
    <w:rsid w:val="00D70CCD"/>
    <w:rsid w:val="00D7162E"/>
    <w:rsid w:val="00D71BDD"/>
    <w:rsid w:val="00D737D1"/>
    <w:rsid w:val="00D74997"/>
    <w:rsid w:val="00D764FB"/>
    <w:rsid w:val="00D766C2"/>
    <w:rsid w:val="00D766CC"/>
    <w:rsid w:val="00D76726"/>
    <w:rsid w:val="00D76F43"/>
    <w:rsid w:val="00D77E9C"/>
    <w:rsid w:val="00D82A7D"/>
    <w:rsid w:val="00D8300B"/>
    <w:rsid w:val="00D830FF"/>
    <w:rsid w:val="00D831CB"/>
    <w:rsid w:val="00D83EB8"/>
    <w:rsid w:val="00D85139"/>
    <w:rsid w:val="00D854AC"/>
    <w:rsid w:val="00D85E09"/>
    <w:rsid w:val="00D86283"/>
    <w:rsid w:val="00D902C2"/>
    <w:rsid w:val="00D90908"/>
    <w:rsid w:val="00D90E43"/>
    <w:rsid w:val="00D947AA"/>
    <w:rsid w:val="00D95A9D"/>
    <w:rsid w:val="00DA19A0"/>
    <w:rsid w:val="00DA287B"/>
    <w:rsid w:val="00DA3B2F"/>
    <w:rsid w:val="00DA5AED"/>
    <w:rsid w:val="00DA5CAC"/>
    <w:rsid w:val="00DA5F44"/>
    <w:rsid w:val="00DA5F6B"/>
    <w:rsid w:val="00DA649A"/>
    <w:rsid w:val="00DA64ED"/>
    <w:rsid w:val="00DB0639"/>
    <w:rsid w:val="00DB1277"/>
    <w:rsid w:val="00DB207C"/>
    <w:rsid w:val="00DB217F"/>
    <w:rsid w:val="00DB241D"/>
    <w:rsid w:val="00DB335C"/>
    <w:rsid w:val="00DB3723"/>
    <w:rsid w:val="00DB3AEF"/>
    <w:rsid w:val="00DB4F4A"/>
    <w:rsid w:val="00DB529D"/>
    <w:rsid w:val="00DB5693"/>
    <w:rsid w:val="00DB63C1"/>
    <w:rsid w:val="00DB6860"/>
    <w:rsid w:val="00DC3801"/>
    <w:rsid w:val="00DC3B27"/>
    <w:rsid w:val="00DC4FC3"/>
    <w:rsid w:val="00DC6479"/>
    <w:rsid w:val="00DD007B"/>
    <w:rsid w:val="00DD1B3C"/>
    <w:rsid w:val="00DD2811"/>
    <w:rsid w:val="00DD33E6"/>
    <w:rsid w:val="00DD7F74"/>
    <w:rsid w:val="00DD7FCA"/>
    <w:rsid w:val="00DE0139"/>
    <w:rsid w:val="00DE077C"/>
    <w:rsid w:val="00DE1495"/>
    <w:rsid w:val="00DE293C"/>
    <w:rsid w:val="00DE2BF8"/>
    <w:rsid w:val="00DE39EC"/>
    <w:rsid w:val="00DE3C02"/>
    <w:rsid w:val="00DE40E4"/>
    <w:rsid w:val="00DE480B"/>
    <w:rsid w:val="00DE4C0A"/>
    <w:rsid w:val="00DE55C6"/>
    <w:rsid w:val="00DE6ADE"/>
    <w:rsid w:val="00DE7040"/>
    <w:rsid w:val="00DE7C38"/>
    <w:rsid w:val="00DF1BA7"/>
    <w:rsid w:val="00DF2FBA"/>
    <w:rsid w:val="00DF3973"/>
    <w:rsid w:val="00DF4DBB"/>
    <w:rsid w:val="00DF50B3"/>
    <w:rsid w:val="00E01997"/>
    <w:rsid w:val="00E03171"/>
    <w:rsid w:val="00E05B73"/>
    <w:rsid w:val="00E06AD1"/>
    <w:rsid w:val="00E06C16"/>
    <w:rsid w:val="00E07AC3"/>
    <w:rsid w:val="00E103AD"/>
    <w:rsid w:val="00E103EA"/>
    <w:rsid w:val="00E12692"/>
    <w:rsid w:val="00E128FF"/>
    <w:rsid w:val="00E12C09"/>
    <w:rsid w:val="00E138E2"/>
    <w:rsid w:val="00E14F9E"/>
    <w:rsid w:val="00E15B5F"/>
    <w:rsid w:val="00E1606C"/>
    <w:rsid w:val="00E16227"/>
    <w:rsid w:val="00E16262"/>
    <w:rsid w:val="00E170A7"/>
    <w:rsid w:val="00E20809"/>
    <w:rsid w:val="00E20D68"/>
    <w:rsid w:val="00E2109D"/>
    <w:rsid w:val="00E21B7D"/>
    <w:rsid w:val="00E22232"/>
    <w:rsid w:val="00E222BB"/>
    <w:rsid w:val="00E226F9"/>
    <w:rsid w:val="00E251BE"/>
    <w:rsid w:val="00E25B63"/>
    <w:rsid w:val="00E2671F"/>
    <w:rsid w:val="00E26BE0"/>
    <w:rsid w:val="00E270F0"/>
    <w:rsid w:val="00E2788B"/>
    <w:rsid w:val="00E27C4D"/>
    <w:rsid w:val="00E30B71"/>
    <w:rsid w:val="00E32304"/>
    <w:rsid w:val="00E326B8"/>
    <w:rsid w:val="00E335B4"/>
    <w:rsid w:val="00E33A1B"/>
    <w:rsid w:val="00E341C2"/>
    <w:rsid w:val="00E342CB"/>
    <w:rsid w:val="00E345DF"/>
    <w:rsid w:val="00E34790"/>
    <w:rsid w:val="00E351A9"/>
    <w:rsid w:val="00E354E7"/>
    <w:rsid w:val="00E3678F"/>
    <w:rsid w:val="00E3683B"/>
    <w:rsid w:val="00E368AF"/>
    <w:rsid w:val="00E377E5"/>
    <w:rsid w:val="00E37F6E"/>
    <w:rsid w:val="00E40B4E"/>
    <w:rsid w:val="00E4164F"/>
    <w:rsid w:val="00E42437"/>
    <w:rsid w:val="00E428CB"/>
    <w:rsid w:val="00E437A5"/>
    <w:rsid w:val="00E43B29"/>
    <w:rsid w:val="00E4592E"/>
    <w:rsid w:val="00E462D2"/>
    <w:rsid w:val="00E464C9"/>
    <w:rsid w:val="00E47930"/>
    <w:rsid w:val="00E5064C"/>
    <w:rsid w:val="00E50926"/>
    <w:rsid w:val="00E50AE7"/>
    <w:rsid w:val="00E52ACA"/>
    <w:rsid w:val="00E53BFC"/>
    <w:rsid w:val="00E53F2D"/>
    <w:rsid w:val="00E54E0A"/>
    <w:rsid w:val="00E55E55"/>
    <w:rsid w:val="00E57069"/>
    <w:rsid w:val="00E57AC7"/>
    <w:rsid w:val="00E605F5"/>
    <w:rsid w:val="00E60B55"/>
    <w:rsid w:val="00E61ED9"/>
    <w:rsid w:val="00E638CE"/>
    <w:rsid w:val="00E63FAD"/>
    <w:rsid w:val="00E70DDC"/>
    <w:rsid w:val="00E72FB7"/>
    <w:rsid w:val="00E73748"/>
    <w:rsid w:val="00E73FD0"/>
    <w:rsid w:val="00E75630"/>
    <w:rsid w:val="00E7588D"/>
    <w:rsid w:val="00E76A0F"/>
    <w:rsid w:val="00E7770E"/>
    <w:rsid w:val="00E801B2"/>
    <w:rsid w:val="00E80E2C"/>
    <w:rsid w:val="00E81369"/>
    <w:rsid w:val="00E8147B"/>
    <w:rsid w:val="00E8162D"/>
    <w:rsid w:val="00E816D0"/>
    <w:rsid w:val="00E8262D"/>
    <w:rsid w:val="00E82B1C"/>
    <w:rsid w:val="00E85CF1"/>
    <w:rsid w:val="00E87B98"/>
    <w:rsid w:val="00E90AF1"/>
    <w:rsid w:val="00E94CE5"/>
    <w:rsid w:val="00E95594"/>
    <w:rsid w:val="00EA14E4"/>
    <w:rsid w:val="00EA57B5"/>
    <w:rsid w:val="00EB051B"/>
    <w:rsid w:val="00EB062C"/>
    <w:rsid w:val="00EB09CF"/>
    <w:rsid w:val="00EB14FA"/>
    <w:rsid w:val="00EB1CFD"/>
    <w:rsid w:val="00EB27EC"/>
    <w:rsid w:val="00EB2E13"/>
    <w:rsid w:val="00EB3E70"/>
    <w:rsid w:val="00EB5150"/>
    <w:rsid w:val="00EB5429"/>
    <w:rsid w:val="00EB79A4"/>
    <w:rsid w:val="00EC2D17"/>
    <w:rsid w:val="00EC34CE"/>
    <w:rsid w:val="00EC3E46"/>
    <w:rsid w:val="00EC4338"/>
    <w:rsid w:val="00EC7737"/>
    <w:rsid w:val="00EC7A59"/>
    <w:rsid w:val="00ED0646"/>
    <w:rsid w:val="00ED0AB0"/>
    <w:rsid w:val="00ED23CA"/>
    <w:rsid w:val="00ED259E"/>
    <w:rsid w:val="00ED4382"/>
    <w:rsid w:val="00ED7002"/>
    <w:rsid w:val="00EE0123"/>
    <w:rsid w:val="00EE1108"/>
    <w:rsid w:val="00EE4011"/>
    <w:rsid w:val="00EE433A"/>
    <w:rsid w:val="00EE4A13"/>
    <w:rsid w:val="00EE7357"/>
    <w:rsid w:val="00EF026C"/>
    <w:rsid w:val="00EF0A75"/>
    <w:rsid w:val="00EF1DD2"/>
    <w:rsid w:val="00EF2F18"/>
    <w:rsid w:val="00EF3CE5"/>
    <w:rsid w:val="00EF464D"/>
    <w:rsid w:val="00EF4999"/>
    <w:rsid w:val="00EF5102"/>
    <w:rsid w:val="00EF5D46"/>
    <w:rsid w:val="00EF6960"/>
    <w:rsid w:val="00EF7E1C"/>
    <w:rsid w:val="00F0219B"/>
    <w:rsid w:val="00F031D6"/>
    <w:rsid w:val="00F0355D"/>
    <w:rsid w:val="00F03FF2"/>
    <w:rsid w:val="00F04E22"/>
    <w:rsid w:val="00F04F67"/>
    <w:rsid w:val="00F0520F"/>
    <w:rsid w:val="00F057D3"/>
    <w:rsid w:val="00F05952"/>
    <w:rsid w:val="00F060DB"/>
    <w:rsid w:val="00F06BCE"/>
    <w:rsid w:val="00F0789B"/>
    <w:rsid w:val="00F1072C"/>
    <w:rsid w:val="00F10F2D"/>
    <w:rsid w:val="00F1209A"/>
    <w:rsid w:val="00F12424"/>
    <w:rsid w:val="00F124C2"/>
    <w:rsid w:val="00F12933"/>
    <w:rsid w:val="00F140DA"/>
    <w:rsid w:val="00F14701"/>
    <w:rsid w:val="00F14E7B"/>
    <w:rsid w:val="00F17530"/>
    <w:rsid w:val="00F175D2"/>
    <w:rsid w:val="00F20011"/>
    <w:rsid w:val="00F20137"/>
    <w:rsid w:val="00F21934"/>
    <w:rsid w:val="00F22354"/>
    <w:rsid w:val="00F22666"/>
    <w:rsid w:val="00F25D17"/>
    <w:rsid w:val="00F30346"/>
    <w:rsid w:val="00F30B49"/>
    <w:rsid w:val="00F3152B"/>
    <w:rsid w:val="00F31E40"/>
    <w:rsid w:val="00F334B4"/>
    <w:rsid w:val="00F33D54"/>
    <w:rsid w:val="00F34141"/>
    <w:rsid w:val="00F35668"/>
    <w:rsid w:val="00F358F4"/>
    <w:rsid w:val="00F37A67"/>
    <w:rsid w:val="00F37FD6"/>
    <w:rsid w:val="00F40BB8"/>
    <w:rsid w:val="00F41983"/>
    <w:rsid w:val="00F41F94"/>
    <w:rsid w:val="00F42543"/>
    <w:rsid w:val="00F42BBD"/>
    <w:rsid w:val="00F4482D"/>
    <w:rsid w:val="00F45664"/>
    <w:rsid w:val="00F45F10"/>
    <w:rsid w:val="00F50455"/>
    <w:rsid w:val="00F504BC"/>
    <w:rsid w:val="00F50F1A"/>
    <w:rsid w:val="00F512BD"/>
    <w:rsid w:val="00F51B05"/>
    <w:rsid w:val="00F51BF0"/>
    <w:rsid w:val="00F52DA1"/>
    <w:rsid w:val="00F55E88"/>
    <w:rsid w:val="00F55F43"/>
    <w:rsid w:val="00F60666"/>
    <w:rsid w:val="00F62CA1"/>
    <w:rsid w:val="00F62D32"/>
    <w:rsid w:val="00F62D7C"/>
    <w:rsid w:val="00F6334B"/>
    <w:rsid w:val="00F63C73"/>
    <w:rsid w:val="00F64456"/>
    <w:rsid w:val="00F70FD0"/>
    <w:rsid w:val="00F728A0"/>
    <w:rsid w:val="00F7298C"/>
    <w:rsid w:val="00F72A40"/>
    <w:rsid w:val="00F73BAC"/>
    <w:rsid w:val="00F74225"/>
    <w:rsid w:val="00F74BDF"/>
    <w:rsid w:val="00F77C57"/>
    <w:rsid w:val="00F80883"/>
    <w:rsid w:val="00F80B14"/>
    <w:rsid w:val="00F831E2"/>
    <w:rsid w:val="00F83209"/>
    <w:rsid w:val="00F83BF9"/>
    <w:rsid w:val="00F84967"/>
    <w:rsid w:val="00F84CEC"/>
    <w:rsid w:val="00F856A5"/>
    <w:rsid w:val="00F8743C"/>
    <w:rsid w:val="00F90145"/>
    <w:rsid w:val="00F903D6"/>
    <w:rsid w:val="00F90814"/>
    <w:rsid w:val="00F90B32"/>
    <w:rsid w:val="00F940B4"/>
    <w:rsid w:val="00F945DE"/>
    <w:rsid w:val="00F94F62"/>
    <w:rsid w:val="00F94FE8"/>
    <w:rsid w:val="00F97845"/>
    <w:rsid w:val="00FA08DF"/>
    <w:rsid w:val="00FA17A3"/>
    <w:rsid w:val="00FA327A"/>
    <w:rsid w:val="00FA3A64"/>
    <w:rsid w:val="00FA3F84"/>
    <w:rsid w:val="00FA5B74"/>
    <w:rsid w:val="00FA6A8D"/>
    <w:rsid w:val="00FA6AE3"/>
    <w:rsid w:val="00FA7047"/>
    <w:rsid w:val="00FA72E7"/>
    <w:rsid w:val="00FB01D2"/>
    <w:rsid w:val="00FB1450"/>
    <w:rsid w:val="00FB207A"/>
    <w:rsid w:val="00FB25D4"/>
    <w:rsid w:val="00FB28EF"/>
    <w:rsid w:val="00FB445A"/>
    <w:rsid w:val="00FB4CE0"/>
    <w:rsid w:val="00FB52EE"/>
    <w:rsid w:val="00FB722B"/>
    <w:rsid w:val="00FB7A14"/>
    <w:rsid w:val="00FB7A3E"/>
    <w:rsid w:val="00FB7DC9"/>
    <w:rsid w:val="00FC01E8"/>
    <w:rsid w:val="00FC093E"/>
    <w:rsid w:val="00FC1165"/>
    <w:rsid w:val="00FC26F8"/>
    <w:rsid w:val="00FC2F6E"/>
    <w:rsid w:val="00FC7EE6"/>
    <w:rsid w:val="00FD08FA"/>
    <w:rsid w:val="00FD0B31"/>
    <w:rsid w:val="00FD0F08"/>
    <w:rsid w:val="00FD18AD"/>
    <w:rsid w:val="00FD1DEA"/>
    <w:rsid w:val="00FD2F28"/>
    <w:rsid w:val="00FD4867"/>
    <w:rsid w:val="00FD4CE3"/>
    <w:rsid w:val="00FD578E"/>
    <w:rsid w:val="00FD5CD7"/>
    <w:rsid w:val="00FD6798"/>
    <w:rsid w:val="00FD6D5B"/>
    <w:rsid w:val="00FD7B63"/>
    <w:rsid w:val="00FE2368"/>
    <w:rsid w:val="00FE4E69"/>
    <w:rsid w:val="00FF08EE"/>
    <w:rsid w:val="00FF1BC2"/>
    <w:rsid w:val="00FF2966"/>
    <w:rsid w:val="00FF4F25"/>
    <w:rsid w:val="00FF5085"/>
    <w:rsid w:val="00FF5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ACC34A"/>
  <w15:docId w15:val="{66F1FB07-C53C-FF48-8317-E4D23C23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20F"/>
    <w:pPr>
      <w:jc w:val="both"/>
    </w:pPr>
    <w:rPr>
      <w:rFonts w:ascii="Arial" w:hAnsi="Arial" w:cs="Arial"/>
      <w:sz w:val="22"/>
      <w:szCs w:val="22"/>
      <w:lang w:val="en-US" w:eastAsia="en-US"/>
    </w:rPr>
  </w:style>
  <w:style w:type="paragraph" w:styleId="Heading1">
    <w:name w:val="heading 1"/>
    <w:basedOn w:val="Normal"/>
    <w:next w:val="Normal"/>
    <w:link w:val="Heading1Char"/>
    <w:qFormat/>
    <w:rsid w:val="00855353"/>
    <w:pPr>
      <w:keepNext/>
      <w:jc w:val="center"/>
      <w:outlineLvl w:val="0"/>
    </w:pPr>
    <w:rPr>
      <w:b/>
      <w:u w:val="single"/>
    </w:rPr>
  </w:style>
  <w:style w:type="paragraph" w:styleId="Heading2">
    <w:name w:val="heading 2"/>
    <w:basedOn w:val="Normal"/>
    <w:next w:val="Normal"/>
    <w:link w:val="Heading2Char"/>
    <w:qFormat/>
    <w:rsid w:val="00855353"/>
    <w:pPr>
      <w:keepNext/>
      <w:tabs>
        <w:tab w:val="left" w:pos="-284"/>
      </w:tabs>
      <w:jc w:val="left"/>
      <w:outlineLvl w:val="1"/>
    </w:pPr>
    <w:rPr>
      <w:b/>
    </w:rPr>
  </w:style>
  <w:style w:type="paragraph" w:styleId="Heading3">
    <w:name w:val="heading 3"/>
    <w:basedOn w:val="Normal"/>
    <w:next w:val="Normal"/>
    <w:link w:val="Heading3Char"/>
    <w:qFormat/>
    <w:rsid w:val="00EC7A59"/>
    <w:pPr>
      <w:keepNext/>
      <w:tabs>
        <w:tab w:val="left" w:pos="810"/>
      </w:tabs>
      <w:outlineLvl w:val="2"/>
    </w:pPr>
    <w:rPr>
      <w:b/>
    </w:rPr>
  </w:style>
  <w:style w:type="paragraph" w:styleId="Heading4">
    <w:name w:val="heading 4"/>
    <w:basedOn w:val="Normal"/>
    <w:next w:val="Normal"/>
    <w:link w:val="Heading4Char"/>
    <w:qFormat/>
    <w:rsid w:val="00262649"/>
    <w:pPr>
      <w:keepNext/>
      <w:ind w:right="-36"/>
      <w:jc w:val="center"/>
      <w:outlineLvl w:val="3"/>
    </w:pPr>
    <w:rPr>
      <w:b/>
    </w:rPr>
  </w:style>
  <w:style w:type="paragraph" w:styleId="Heading5">
    <w:name w:val="heading 5"/>
    <w:basedOn w:val="Normal"/>
    <w:next w:val="Normal"/>
    <w:qFormat/>
    <w:rsid w:val="00262649"/>
    <w:pPr>
      <w:keepNext/>
      <w:widowControl w:val="0"/>
      <w:ind w:right="-36"/>
      <w:jc w:val="center"/>
      <w:outlineLvl w:val="4"/>
    </w:pPr>
    <w:rPr>
      <w:b/>
      <w:snapToGrid w:val="0"/>
      <w:sz w:val="28"/>
      <w:u w:val="single"/>
    </w:rPr>
  </w:style>
  <w:style w:type="paragraph" w:styleId="Heading6">
    <w:name w:val="heading 6"/>
    <w:basedOn w:val="Normal"/>
    <w:next w:val="Normal"/>
    <w:qFormat/>
    <w:rsid w:val="00262649"/>
    <w:pPr>
      <w:keepNext/>
      <w:outlineLvl w:val="5"/>
    </w:pPr>
    <w:rPr>
      <w:b/>
    </w:rPr>
  </w:style>
  <w:style w:type="paragraph" w:styleId="Heading7">
    <w:name w:val="heading 7"/>
    <w:basedOn w:val="Normal"/>
    <w:next w:val="Normal"/>
    <w:qFormat/>
    <w:rsid w:val="00262649"/>
    <w:pPr>
      <w:keepNext/>
      <w:ind w:left="2880"/>
      <w:outlineLvl w:val="6"/>
    </w:pPr>
    <w:rPr>
      <w:b/>
    </w:rPr>
  </w:style>
  <w:style w:type="paragraph" w:styleId="Heading8">
    <w:name w:val="heading 8"/>
    <w:basedOn w:val="Normal"/>
    <w:next w:val="Normal"/>
    <w:qFormat/>
    <w:rsid w:val="00262649"/>
    <w:pPr>
      <w:keepNext/>
      <w:spacing w:line="360" w:lineRule="atLeast"/>
      <w:outlineLvl w:val="7"/>
    </w:pPr>
    <w:rPr>
      <w:b/>
      <w:bCs/>
      <w:szCs w:val="24"/>
    </w:rPr>
  </w:style>
  <w:style w:type="paragraph" w:styleId="Heading9">
    <w:name w:val="heading 9"/>
    <w:basedOn w:val="Normal"/>
    <w:next w:val="Normal"/>
    <w:qFormat/>
    <w:rsid w:val="00F8088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C6A"/>
    <w:rPr>
      <w:rFonts w:ascii="Arial" w:hAnsi="Arial" w:cs="Arial"/>
      <w:b/>
      <w:sz w:val="22"/>
      <w:szCs w:val="22"/>
      <w:u w:val="single"/>
      <w:lang w:val="en-US" w:eastAsia="en-US"/>
    </w:rPr>
  </w:style>
  <w:style w:type="character" w:customStyle="1" w:styleId="Heading2Char">
    <w:name w:val="Heading 2 Char"/>
    <w:link w:val="Heading2"/>
    <w:locked/>
    <w:rsid w:val="00B21C6A"/>
    <w:rPr>
      <w:rFonts w:ascii="Arial" w:hAnsi="Arial" w:cs="Arial"/>
      <w:b/>
      <w:sz w:val="22"/>
      <w:szCs w:val="22"/>
      <w:lang w:val="en-US" w:eastAsia="en-US"/>
    </w:rPr>
  </w:style>
  <w:style w:type="character" w:customStyle="1" w:styleId="Heading3Char">
    <w:name w:val="Heading 3 Char"/>
    <w:basedOn w:val="DefaultParagraphFont"/>
    <w:link w:val="Heading3"/>
    <w:rsid w:val="00B21C6A"/>
    <w:rPr>
      <w:rFonts w:ascii="Arial" w:hAnsi="Arial" w:cs="Arial"/>
      <w:b/>
      <w:sz w:val="22"/>
      <w:szCs w:val="22"/>
      <w:lang w:val="en-US" w:eastAsia="en-US"/>
    </w:rPr>
  </w:style>
  <w:style w:type="character" w:customStyle="1" w:styleId="Heading4Char">
    <w:name w:val="Heading 4 Char"/>
    <w:basedOn w:val="DefaultParagraphFont"/>
    <w:link w:val="Heading4"/>
    <w:rsid w:val="00B21C6A"/>
    <w:rPr>
      <w:rFonts w:ascii="Arial" w:hAnsi="Arial" w:cs="Arial"/>
      <w:b/>
      <w:sz w:val="22"/>
      <w:szCs w:val="22"/>
      <w:lang w:val="en-US" w:eastAsia="en-US"/>
    </w:rPr>
  </w:style>
  <w:style w:type="paragraph" w:styleId="Title">
    <w:name w:val="Title"/>
    <w:basedOn w:val="Normal"/>
    <w:link w:val="TitleChar"/>
    <w:qFormat/>
    <w:rsid w:val="00262649"/>
    <w:pPr>
      <w:widowControl w:val="0"/>
      <w:jc w:val="center"/>
    </w:pPr>
    <w:rPr>
      <w:b/>
      <w:snapToGrid w:val="0"/>
      <w:sz w:val="36"/>
    </w:rPr>
  </w:style>
  <w:style w:type="character" w:customStyle="1" w:styleId="TitleChar">
    <w:name w:val="Title Char"/>
    <w:link w:val="Title"/>
    <w:rsid w:val="00ED4382"/>
    <w:rPr>
      <w:b/>
      <w:snapToGrid w:val="0"/>
      <w:sz w:val="36"/>
    </w:rPr>
  </w:style>
  <w:style w:type="paragraph" w:styleId="BodyText">
    <w:name w:val="Body Text"/>
    <w:basedOn w:val="Normal"/>
    <w:link w:val="BodyTextChar"/>
    <w:qFormat/>
    <w:rsid w:val="00262649"/>
    <w:pPr>
      <w:jc w:val="center"/>
    </w:pPr>
    <w:rPr>
      <w:b/>
      <w:sz w:val="18"/>
    </w:rPr>
  </w:style>
  <w:style w:type="character" w:customStyle="1" w:styleId="BodyTextChar">
    <w:name w:val="Body Text Char"/>
    <w:link w:val="BodyText"/>
    <w:rsid w:val="00B84CDF"/>
    <w:rPr>
      <w:b/>
      <w:sz w:val="18"/>
      <w:lang w:val="en-GB"/>
    </w:rPr>
  </w:style>
  <w:style w:type="paragraph" w:styleId="BodyTextIndent">
    <w:name w:val="Body Text Indent"/>
    <w:basedOn w:val="Normal"/>
    <w:rsid w:val="00262649"/>
    <w:pPr>
      <w:spacing w:line="360" w:lineRule="auto"/>
      <w:ind w:left="-1134"/>
    </w:pPr>
  </w:style>
  <w:style w:type="paragraph" w:styleId="BodyTextIndent2">
    <w:name w:val="Body Text Indent 2"/>
    <w:basedOn w:val="Normal"/>
    <w:rsid w:val="00262649"/>
    <w:pPr>
      <w:tabs>
        <w:tab w:val="left" w:pos="567"/>
      </w:tabs>
      <w:spacing w:line="360" w:lineRule="auto"/>
      <w:ind w:left="-284"/>
    </w:pPr>
  </w:style>
  <w:style w:type="character" w:styleId="Hyperlink">
    <w:name w:val="Hyperlink"/>
    <w:rsid w:val="00262649"/>
    <w:rPr>
      <w:color w:val="0000FF"/>
      <w:u w:val="single"/>
    </w:rPr>
  </w:style>
  <w:style w:type="paragraph" w:styleId="PlainText">
    <w:name w:val="Plain Text"/>
    <w:basedOn w:val="Normal"/>
    <w:link w:val="PlainTextChar"/>
    <w:uiPriority w:val="99"/>
    <w:rsid w:val="00262649"/>
    <w:rPr>
      <w:rFonts w:ascii="Courier New" w:hAnsi="Courier New"/>
    </w:rPr>
  </w:style>
  <w:style w:type="character" w:customStyle="1" w:styleId="PlainTextChar">
    <w:name w:val="Plain Text Char"/>
    <w:link w:val="PlainText"/>
    <w:uiPriority w:val="99"/>
    <w:rsid w:val="00533BC5"/>
    <w:rPr>
      <w:rFonts w:ascii="Courier New" w:hAnsi="Courier New"/>
      <w:lang w:val="en-GB"/>
    </w:rPr>
  </w:style>
  <w:style w:type="character" w:styleId="FollowedHyperlink">
    <w:name w:val="FollowedHyperlink"/>
    <w:rsid w:val="00262649"/>
    <w:rPr>
      <w:color w:val="800080"/>
      <w:u w:val="single"/>
    </w:rPr>
  </w:style>
  <w:style w:type="paragraph" w:styleId="DocumentMap">
    <w:name w:val="Document Map"/>
    <w:basedOn w:val="Normal"/>
    <w:semiHidden/>
    <w:rsid w:val="00262649"/>
    <w:pPr>
      <w:shd w:val="clear" w:color="auto" w:fill="000080"/>
    </w:pPr>
    <w:rPr>
      <w:rFonts w:ascii="Tahoma" w:hAnsi="Tahoma"/>
    </w:rPr>
  </w:style>
  <w:style w:type="paragraph" w:customStyle="1" w:styleId="BodyTextIn">
    <w:name w:val="Body Text In"/>
    <w:rsid w:val="00262649"/>
    <w:pPr>
      <w:widowControl w:val="0"/>
      <w:jc w:val="both"/>
    </w:pPr>
    <w:rPr>
      <w:rFonts w:ascii="Arial" w:hAnsi="Arial"/>
      <w:snapToGrid w:val="0"/>
      <w:sz w:val="22"/>
      <w:lang w:eastAsia="en-US"/>
    </w:rPr>
  </w:style>
  <w:style w:type="paragraph" w:styleId="Header">
    <w:name w:val="header"/>
    <w:aliases w:val="h"/>
    <w:basedOn w:val="Normal"/>
    <w:link w:val="HeaderChar"/>
    <w:rsid w:val="00262649"/>
    <w:pPr>
      <w:widowControl w:val="0"/>
      <w:tabs>
        <w:tab w:val="left" w:pos="0"/>
        <w:tab w:val="center" w:pos="4320"/>
        <w:tab w:val="right" w:pos="8640"/>
        <w:tab w:val="left" w:pos="9360"/>
      </w:tabs>
    </w:pPr>
    <w:rPr>
      <w:snapToGrid w:val="0"/>
    </w:rPr>
  </w:style>
  <w:style w:type="character" w:customStyle="1" w:styleId="HeaderChar">
    <w:name w:val="Header Char"/>
    <w:aliases w:val="h Char"/>
    <w:link w:val="Header"/>
    <w:rsid w:val="00DB207C"/>
    <w:rPr>
      <w:snapToGrid w:val="0"/>
    </w:rPr>
  </w:style>
  <w:style w:type="paragraph" w:styleId="BodyText2">
    <w:name w:val="Body Text 2"/>
    <w:basedOn w:val="Normal"/>
    <w:link w:val="BodyText2Char"/>
    <w:uiPriority w:val="99"/>
    <w:rsid w:val="00262649"/>
  </w:style>
  <w:style w:type="character" w:customStyle="1" w:styleId="BodyText2Char">
    <w:name w:val="Body Text 2 Char"/>
    <w:link w:val="BodyText2"/>
    <w:uiPriority w:val="99"/>
    <w:locked/>
    <w:rsid w:val="00045205"/>
    <w:rPr>
      <w:rFonts w:ascii="Arial" w:hAnsi="Arial"/>
      <w:sz w:val="22"/>
      <w:lang w:val="en-GB"/>
    </w:rPr>
  </w:style>
  <w:style w:type="character" w:styleId="PageNumber">
    <w:name w:val="page number"/>
    <w:basedOn w:val="DefaultParagraphFont"/>
    <w:rsid w:val="00262649"/>
  </w:style>
  <w:style w:type="paragraph" w:styleId="Footer">
    <w:name w:val="footer"/>
    <w:basedOn w:val="Normal"/>
    <w:link w:val="FooterChar"/>
    <w:uiPriority w:val="99"/>
    <w:rsid w:val="00262649"/>
    <w:pPr>
      <w:tabs>
        <w:tab w:val="center" w:pos="4320"/>
        <w:tab w:val="right" w:pos="8640"/>
      </w:tabs>
    </w:pPr>
  </w:style>
  <w:style w:type="character" w:customStyle="1" w:styleId="FooterChar">
    <w:name w:val="Footer Char"/>
    <w:link w:val="Footer"/>
    <w:uiPriority w:val="99"/>
    <w:rsid w:val="00ED4382"/>
    <w:rPr>
      <w:lang w:val="en-GB"/>
    </w:rPr>
  </w:style>
  <w:style w:type="paragraph" w:customStyle="1" w:styleId="Level1">
    <w:name w:val="Level 1"/>
    <w:basedOn w:val="Normal"/>
    <w:rsid w:val="00262649"/>
    <w:pPr>
      <w:widowControl w:val="0"/>
      <w:numPr>
        <w:numId w:val="1"/>
      </w:numPr>
      <w:ind w:left="720" w:hanging="720"/>
      <w:outlineLvl w:val="0"/>
    </w:pPr>
    <w:rPr>
      <w:snapToGrid w:val="0"/>
      <w:sz w:val="24"/>
    </w:rPr>
  </w:style>
  <w:style w:type="character" w:styleId="Emphasis">
    <w:name w:val="Emphasis"/>
    <w:uiPriority w:val="20"/>
    <w:qFormat/>
    <w:rsid w:val="00262649"/>
    <w:rPr>
      <w:i/>
    </w:rPr>
  </w:style>
  <w:style w:type="paragraph" w:customStyle="1" w:styleId="Docpara">
    <w:name w:val="Docpara"/>
    <w:basedOn w:val="Normal"/>
    <w:rsid w:val="00262649"/>
    <w:pPr>
      <w:tabs>
        <w:tab w:val="left" w:pos="0"/>
        <w:tab w:val="left" w:pos="1020"/>
        <w:tab w:val="left" w:pos="1758"/>
        <w:tab w:val="left" w:pos="2520"/>
        <w:tab w:val="left" w:pos="6480"/>
      </w:tabs>
      <w:suppressAutoHyphens/>
    </w:pPr>
    <w:rPr>
      <w:spacing w:val="-2"/>
    </w:rPr>
  </w:style>
  <w:style w:type="paragraph" w:styleId="BodyText3">
    <w:name w:val="Body Text 3"/>
    <w:basedOn w:val="Normal"/>
    <w:link w:val="BodyText3Char"/>
    <w:rsid w:val="00262649"/>
    <w:rPr>
      <w:b/>
    </w:rPr>
  </w:style>
  <w:style w:type="character" w:customStyle="1" w:styleId="BodyText3Char">
    <w:name w:val="Body Text 3 Char"/>
    <w:link w:val="BodyText3"/>
    <w:rsid w:val="00BA0034"/>
    <w:rPr>
      <w:rFonts w:ascii="Arial" w:hAnsi="Arial"/>
      <w:b/>
      <w:sz w:val="22"/>
      <w:lang w:val="en-GB"/>
    </w:rPr>
  </w:style>
  <w:style w:type="paragraph" w:styleId="BlockText">
    <w:name w:val="Block Text"/>
    <w:basedOn w:val="Normal"/>
    <w:rsid w:val="00262649"/>
    <w:pPr>
      <w:ind w:left="720" w:right="990"/>
    </w:pPr>
  </w:style>
  <w:style w:type="paragraph" w:styleId="BodyTextIndent3">
    <w:name w:val="Body Text Indent 3"/>
    <w:basedOn w:val="Normal"/>
    <w:rsid w:val="00262649"/>
    <w:pPr>
      <w:ind w:firstLine="720"/>
    </w:pPr>
  </w:style>
  <w:style w:type="paragraph" w:customStyle="1" w:styleId="Standard1">
    <w:name w:val="Standard1"/>
    <w:basedOn w:val="Normal"/>
    <w:rsid w:val="00262649"/>
    <w:pPr>
      <w:spacing w:before="60" w:after="60"/>
    </w:pPr>
  </w:style>
  <w:style w:type="character" w:styleId="HTMLTypewriter">
    <w:name w:val="HTML Typewriter"/>
    <w:rsid w:val="00262649"/>
    <w:rPr>
      <w:rFonts w:ascii="Courier New" w:eastAsia="Arial Unicode MS" w:hAnsi="Courier New" w:cs="Bookman Old Style" w:hint="default"/>
      <w:sz w:val="20"/>
      <w:szCs w:val="20"/>
    </w:rPr>
  </w:style>
  <w:style w:type="paragraph" w:styleId="FootnoteText">
    <w:name w:val="footnote text"/>
    <w:basedOn w:val="Normal"/>
    <w:link w:val="FootnoteTextChar"/>
    <w:uiPriority w:val="99"/>
    <w:rsid w:val="00262649"/>
  </w:style>
  <w:style w:type="character" w:customStyle="1" w:styleId="FootnoteTextChar">
    <w:name w:val="Footnote Text Char"/>
    <w:basedOn w:val="DefaultParagraphFont"/>
    <w:link w:val="FootnoteText"/>
    <w:uiPriority w:val="99"/>
    <w:rsid w:val="00B21C6A"/>
    <w:rPr>
      <w:rFonts w:ascii="Arial" w:hAnsi="Arial" w:cs="Arial"/>
      <w:sz w:val="22"/>
      <w:szCs w:val="22"/>
      <w:lang w:val="en-US" w:eastAsia="en-US"/>
    </w:rPr>
  </w:style>
  <w:style w:type="character" w:styleId="FootnoteReference">
    <w:name w:val="footnote reference"/>
    <w:uiPriority w:val="99"/>
    <w:rsid w:val="00262649"/>
    <w:rPr>
      <w:vertAlign w:val="superscript"/>
    </w:rPr>
  </w:style>
  <w:style w:type="paragraph" w:styleId="NormalWeb">
    <w:name w:val="Normal (Web)"/>
    <w:basedOn w:val="Normal"/>
    <w:uiPriority w:val="99"/>
    <w:rsid w:val="006A3345"/>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6A3345"/>
    <w:rPr>
      <w:b/>
      <w:bCs/>
    </w:rPr>
  </w:style>
  <w:style w:type="paragraph" w:styleId="ListNumber">
    <w:name w:val="List Number"/>
    <w:basedOn w:val="Normal"/>
    <w:rsid w:val="006A3345"/>
    <w:pPr>
      <w:numPr>
        <w:numId w:val="2"/>
      </w:numPr>
      <w:spacing w:after="120"/>
    </w:pPr>
    <w:rPr>
      <w:sz w:val="24"/>
      <w:szCs w:val="24"/>
    </w:rPr>
  </w:style>
  <w:style w:type="paragraph" w:customStyle="1" w:styleId="information">
    <w:name w:val="information"/>
    <w:basedOn w:val="Normal"/>
    <w:rsid w:val="00C672F8"/>
    <w:pPr>
      <w:spacing w:before="100" w:beforeAutospacing="1" w:after="100" w:afterAutospacing="1"/>
    </w:pPr>
    <w:rPr>
      <w:rFonts w:ascii="Verdana" w:hAnsi="Verdana"/>
      <w:b/>
      <w:bCs/>
      <w:color w:val="999999"/>
      <w:sz w:val="14"/>
      <w:szCs w:val="14"/>
    </w:rPr>
  </w:style>
  <w:style w:type="paragraph" w:customStyle="1" w:styleId="NormalArial">
    <w:name w:val="Normal + Arial"/>
    <w:aliases w:val="11 pt,Justified,Right:  0.01&quot;"/>
    <w:basedOn w:val="Normal"/>
    <w:rsid w:val="00AA1EFC"/>
    <w:pPr>
      <w:ind w:right="14"/>
    </w:pPr>
    <w:rPr>
      <w:b/>
    </w:rPr>
  </w:style>
  <w:style w:type="paragraph" w:customStyle="1" w:styleId="DraftTextnumbering">
    <w:name w:val="Draft Text numbering"/>
    <w:basedOn w:val="Heading2"/>
    <w:rsid w:val="00B44C3B"/>
    <w:pPr>
      <w:numPr>
        <w:ilvl w:val="1"/>
        <w:numId w:val="3"/>
      </w:numPr>
      <w:tabs>
        <w:tab w:val="clear" w:pos="-284"/>
        <w:tab w:val="clear" w:pos="1080"/>
        <w:tab w:val="num" w:pos="-1418"/>
      </w:tabs>
      <w:spacing w:before="240" w:after="60"/>
      <w:ind w:left="0" w:firstLine="0"/>
    </w:pPr>
    <w:rPr>
      <w:b w:val="0"/>
      <w:lang w:val="en-GB"/>
    </w:rPr>
  </w:style>
  <w:style w:type="table" w:styleId="TableGrid">
    <w:name w:val="Table Grid"/>
    <w:basedOn w:val="TableNormal"/>
    <w:uiPriority w:val="39"/>
    <w:rsid w:val="00404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8A2D33"/>
    <w:rPr>
      <w:sz w:val="24"/>
      <w:szCs w:val="24"/>
      <w:lang w:val="pl-PL" w:eastAsia="pl-PL"/>
    </w:rPr>
  </w:style>
  <w:style w:type="paragraph" w:styleId="ListParagraph">
    <w:name w:val="List Paragraph"/>
    <w:basedOn w:val="Normal"/>
    <w:link w:val="ListParagraphChar"/>
    <w:qFormat/>
    <w:rsid w:val="004A1974"/>
    <w:pPr>
      <w:numPr>
        <w:numId w:val="5"/>
      </w:numPr>
      <w:tabs>
        <w:tab w:val="left" w:pos="720"/>
      </w:tabs>
      <w:ind w:left="0" w:firstLine="0"/>
    </w:pPr>
  </w:style>
  <w:style w:type="character" w:customStyle="1" w:styleId="ListParagraphChar">
    <w:name w:val="List Paragraph Char"/>
    <w:link w:val="ListParagraph"/>
    <w:uiPriority w:val="34"/>
    <w:locked/>
    <w:rsid w:val="004A1974"/>
    <w:rPr>
      <w:rFonts w:ascii="Arial" w:hAnsi="Arial" w:cs="Arial"/>
      <w:sz w:val="22"/>
      <w:szCs w:val="22"/>
      <w:lang w:val="en-US" w:eastAsia="en-US"/>
    </w:rPr>
  </w:style>
  <w:style w:type="paragraph" w:customStyle="1" w:styleId="Default">
    <w:name w:val="Default"/>
    <w:basedOn w:val="Normal"/>
    <w:rsid w:val="00BD3D5F"/>
    <w:pPr>
      <w:autoSpaceDE w:val="0"/>
      <w:autoSpaceDN w:val="0"/>
    </w:pPr>
    <w:rPr>
      <w:rFonts w:eastAsia="Calibri"/>
      <w:color w:val="000000"/>
      <w:sz w:val="24"/>
      <w:szCs w:val="24"/>
    </w:rPr>
  </w:style>
  <w:style w:type="paragraph" w:customStyle="1" w:styleId="tablehead1">
    <w:name w:val="tablehead1"/>
    <w:basedOn w:val="Normal"/>
    <w:rsid w:val="00C2721F"/>
    <w:pPr>
      <w:shd w:val="clear" w:color="auto" w:fill="71A2C9"/>
    </w:pPr>
    <w:rPr>
      <w:rFonts w:ascii="Verdana" w:hAnsi="Verdana"/>
      <w:b/>
      <w:bCs/>
      <w:color w:val="000000"/>
      <w:sz w:val="18"/>
      <w:szCs w:val="18"/>
    </w:rPr>
  </w:style>
  <w:style w:type="paragraph" w:customStyle="1" w:styleId="ZchnZchn">
    <w:name w:val="Zchn Zchn"/>
    <w:basedOn w:val="Normal"/>
    <w:next w:val="Normal"/>
    <w:rsid w:val="002C6EBE"/>
    <w:pPr>
      <w:spacing w:after="160" w:line="240" w:lineRule="exact"/>
    </w:pPr>
    <w:rPr>
      <w:rFonts w:ascii="Tahoma" w:hAnsi="Tahoma"/>
      <w:sz w:val="24"/>
    </w:rPr>
  </w:style>
  <w:style w:type="paragraph" w:customStyle="1" w:styleId="Drafttitle1">
    <w:name w:val="**Draft_title_1"/>
    <w:basedOn w:val="Normal"/>
    <w:rsid w:val="003A13A2"/>
    <w:pPr>
      <w:spacing w:after="60"/>
      <w:ind w:left="1134" w:hanging="1134"/>
    </w:pPr>
    <w:rPr>
      <w:b/>
      <w:caps/>
      <w:szCs w:val="24"/>
      <w:lang w:val="fr-CH" w:eastAsia="fr-FR"/>
    </w:rPr>
  </w:style>
  <w:style w:type="character" w:customStyle="1" w:styleId="titlesmall1">
    <w:name w:val="title_small1"/>
    <w:rsid w:val="003A13A2"/>
    <w:rPr>
      <w:b/>
      <w:bCs/>
      <w:color w:val="FFFFFF"/>
      <w:sz w:val="38"/>
      <w:szCs w:val="38"/>
      <w:shd w:val="clear" w:color="auto" w:fill="auto"/>
    </w:rPr>
  </w:style>
  <w:style w:type="character" w:customStyle="1" w:styleId="menuizquierdovinculo1">
    <w:name w:val="menuizquierdovinculo1"/>
    <w:rsid w:val="003A13A2"/>
    <w:rPr>
      <w:rFonts w:ascii="Verdana" w:hAnsi="Verdana" w:hint="default"/>
      <w:b/>
      <w:bCs/>
      <w:smallCaps w:val="0"/>
      <w:color w:val="FFFFFF"/>
      <w:sz w:val="17"/>
      <w:szCs w:val="17"/>
      <w:bdr w:val="none" w:sz="0" w:space="0" w:color="auto" w:frame="1"/>
    </w:rPr>
  </w:style>
  <w:style w:type="paragraph" w:styleId="BalloonText">
    <w:name w:val="Balloon Text"/>
    <w:basedOn w:val="Normal"/>
    <w:link w:val="BalloonTextChar"/>
    <w:uiPriority w:val="99"/>
    <w:rsid w:val="003A13A2"/>
    <w:rPr>
      <w:rFonts w:ascii="Tahoma" w:hAnsi="Tahoma"/>
      <w:sz w:val="16"/>
      <w:szCs w:val="16"/>
    </w:rPr>
  </w:style>
  <w:style w:type="character" w:customStyle="1" w:styleId="BalloonTextChar">
    <w:name w:val="Balloon Text Char"/>
    <w:link w:val="BalloonText"/>
    <w:uiPriority w:val="99"/>
    <w:rsid w:val="003A13A2"/>
    <w:rPr>
      <w:rFonts w:ascii="Tahoma" w:hAnsi="Tahoma" w:cs="Tahoma"/>
      <w:sz w:val="16"/>
      <w:szCs w:val="16"/>
      <w:lang w:val="en-GB"/>
    </w:rPr>
  </w:style>
  <w:style w:type="character" w:customStyle="1" w:styleId="articles">
    <w:name w:val="articles"/>
    <w:basedOn w:val="DefaultParagraphFont"/>
    <w:rsid w:val="00AC35E2"/>
  </w:style>
  <w:style w:type="character" w:customStyle="1" w:styleId="bluetext1">
    <w:name w:val="bluetext1"/>
    <w:rsid w:val="00BE4259"/>
    <w:rPr>
      <w:color w:val="08296B"/>
    </w:rPr>
  </w:style>
  <w:style w:type="paragraph" w:customStyle="1" w:styleId="a">
    <w:name w:val="Знак Знак"/>
    <w:basedOn w:val="Normal"/>
    <w:rsid w:val="00837631"/>
    <w:rPr>
      <w:sz w:val="24"/>
      <w:szCs w:val="24"/>
      <w:lang w:val="pl-PL" w:eastAsia="pl-PL"/>
    </w:rPr>
  </w:style>
  <w:style w:type="paragraph" w:customStyle="1" w:styleId="CharChar1">
    <w:name w:val="Char Char1"/>
    <w:basedOn w:val="Normal"/>
    <w:rsid w:val="004901E1"/>
    <w:rPr>
      <w:sz w:val="24"/>
      <w:szCs w:val="24"/>
      <w:lang w:val="pl-PL" w:eastAsia="pl-PL"/>
    </w:rPr>
  </w:style>
  <w:style w:type="paragraph" w:customStyle="1" w:styleId="ECBodyText">
    <w:name w:val="EC_BodyText"/>
    <w:basedOn w:val="Normal"/>
    <w:link w:val="ECBodyTextChar"/>
    <w:rsid w:val="00C82CCC"/>
    <w:pPr>
      <w:tabs>
        <w:tab w:val="left" w:pos="1080"/>
      </w:tabs>
      <w:spacing w:before="240"/>
    </w:pPr>
  </w:style>
  <w:style w:type="character" w:customStyle="1" w:styleId="ECBodyTextChar">
    <w:name w:val="EC_BodyText Char"/>
    <w:link w:val="ECBodyText"/>
    <w:rsid w:val="00E5064C"/>
    <w:rPr>
      <w:rFonts w:ascii="Arial" w:hAnsi="Arial" w:cs="Arial"/>
      <w:sz w:val="22"/>
      <w:szCs w:val="22"/>
      <w:lang w:val="en-GB"/>
    </w:rPr>
  </w:style>
  <w:style w:type="character" w:customStyle="1" w:styleId="topicsheadtitle1">
    <w:name w:val="topicsheadtitle1"/>
    <w:rsid w:val="000C559D"/>
    <w:rPr>
      <w:rFonts w:ascii="Verdana" w:hAnsi="Verdana" w:hint="default"/>
      <w:b/>
      <w:bCs/>
      <w:color w:val="FF9B00"/>
      <w:sz w:val="24"/>
      <w:szCs w:val="24"/>
      <w:bdr w:val="single" w:sz="6" w:space="0" w:color="FFFFFF" w:frame="1"/>
    </w:rPr>
  </w:style>
  <w:style w:type="paragraph" w:customStyle="1" w:styleId="listparagraph0">
    <w:name w:val="listparagraph"/>
    <w:basedOn w:val="Normal"/>
    <w:rsid w:val="00711582"/>
    <w:pPr>
      <w:spacing w:before="100" w:beforeAutospacing="1" w:after="100" w:afterAutospacing="1"/>
    </w:pPr>
    <w:rPr>
      <w:rFonts w:eastAsia="Calibri"/>
      <w:sz w:val="24"/>
      <w:szCs w:val="24"/>
    </w:rPr>
  </w:style>
  <w:style w:type="paragraph" w:customStyle="1" w:styleId="bluetext2">
    <w:name w:val="bluetext2"/>
    <w:basedOn w:val="Normal"/>
    <w:rsid w:val="00045205"/>
    <w:rPr>
      <w:color w:val="08296B"/>
      <w:sz w:val="24"/>
      <w:szCs w:val="24"/>
    </w:rPr>
  </w:style>
  <w:style w:type="paragraph" w:customStyle="1" w:styleId="Comment">
    <w:name w:val="Comment"/>
    <w:basedOn w:val="Normal"/>
    <w:link w:val="CommentChar"/>
    <w:rsid w:val="00E5064C"/>
    <w:pPr>
      <w:tabs>
        <w:tab w:val="left" w:pos="1080"/>
      </w:tabs>
      <w:spacing w:before="240"/>
    </w:pPr>
    <w:rPr>
      <w:i/>
    </w:rPr>
  </w:style>
  <w:style w:type="character" w:customStyle="1" w:styleId="CommentChar">
    <w:name w:val="Comment Char"/>
    <w:basedOn w:val="DefaultParagraphFont"/>
    <w:link w:val="Comment"/>
    <w:rsid w:val="00B21C6A"/>
    <w:rPr>
      <w:rFonts w:ascii="Arial" w:hAnsi="Arial" w:cs="Arial"/>
      <w:i/>
      <w:sz w:val="22"/>
      <w:szCs w:val="22"/>
      <w:lang w:val="en-US" w:eastAsia="en-US"/>
    </w:rPr>
  </w:style>
  <w:style w:type="paragraph" w:customStyle="1" w:styleId="ECaListText">
    <w:name w:val="EC_(a)_ListText"/>
    <w:basedOn w:val="Normal"/>
    <w:rsid w:val="00E5064C"/>
    <w:pPr>
      <w:tabs>
        <w:tab w:val="left" w:pos="1080"/>
      </w:tabs>
      <w:spacing w:before="240"/>
      <w:ind w:left="1080" w:hanging="1080"/>
    </w:pPr>
  </w:style>
  <w:style w:type="character" w:customStyle="1" w:styleId="apple-converted-space">
    <w:name w:val="apple-converted-space"/>
    <w:basedOn w:val="DefaultParagraphFont"/>
    <w:rsid w:val="00E5064C"/>
  </w:style>
  <w:style w:type="character" w:customStyle="1" w:styleId="st">
    <w:name w:val="st"/>
    <w:basedOn w:val="DefaultParagraphFont"/>
    <w:rsid w:val="00256014"/>
  </w:style>
  <w:style w:type="paragraph" w:customStyle="1" w:styleId="TableParagraph">
    <w:name w:val="Table Paragraph"/>
    <w:basedOn w:val="Normal"/>
    <w:uiPriority w:val="1"/>
    <w:qFormat/>
    <w:rsid w:val="00A875B3"/>
    <w:pPr>
      <w:widowControl w:val="0"/>
      <w:jc w:val="left"/>
    </w:pPr>
    <w:rPr>
      <w:rFonts w:ascii="Calibri" w:eastAsia="Calibri" w:hAnsi="Calibri"/>
    </w:rPr>
  </w:style>
  <w:style w:type="character" w:styleId="CommentReference">
    <w:name w:val="annotation reference"/>
    <w:uiPriority w:val="99"/>
    <w:rsid w:val="002102AB"/>
    <w:rPr>
      <w:sz w:val="16"/>
      <w:szCs w:val="16"/>
    </w:rPr>
  </w:style>
  <w:style w:type="paragraph" w:styleId="CommentText">
    <w:name w:val="annotation text"/>
    <w:basedOn w:val="Normal"/>
    <w:link w:val="CommentTextChar"/>
    <w:uiPriority w:val="99"/>
    <w:rsid w:val="002102AB"/>
  </w:style>
  <w:style w:type="character" w:customStyle="1" w:styleId="CommentTextChar">
    <w:name w:val="Comment Text Char"/>
    <w:link w:val="CommentText"/>
    <w:uiPriority w:val="99"/>
    <w:rsid w:val="002102AB"/>
    <w:rPr>
      <w:lang w:val="en-GB"/>
    </w:rPr>
  </w:style>
  <w:style w:type="paragraph" w:styleId="CommentSubject">
    <w:name w:val="annotation subject"/>
    <w:basedOn w:val="CommentText"/>
    <w:next w:val="CommentText"/>
    <w:link w:val="CommentSubjectChar"/>
    <w:rsid w:val="002102AB"/>
    <w:rPr>
      <w:b/>
      <w:bCs/>
    </w:rPr>
  </w:style>
  <w:style w:type="character" w:customStyle="1" w:styleId="CommentSubjectChar">
    <w:name w:val="Comment Subject Char"/>
    <w:link w:val="CommentSubject"/>
    <w:rsid w:val="002102AB"/>
    <w:rPr>
      <w:b/>
      <w:bCs/>
      <w:lang w:val="en-GB"/>
    </w:rPr>
  </w:style>
  <w:style w:type="paragraph" w:customStyle="1" w:styleId="WMOBodyText">
    <w:name w:val="WMO_BodyText"/>
    <w:basedOn w:val="Normal"/>
    <w:link w:val="WMOBodyTextCharChar"/>
    <w:qFormat/>
    <w:rsid w:val="00187C19"/>
    <w:pPr>
      <w:tabs>
        <w:tab w:val="left" w:pos="1134"/>
      </w:tabs>
      <w:spacing w:before="240"/>
      <w:jc w:val="left"/>
    </w:pPr>
    <w:rPr>
      <w:rFonts w:eastAsia="Arial"/>
      <w:lang w:eastAsia="zh-TW"/>
    </w:rPr>
  </w:style>
  <w:style w:type="character" w:customStyle="1" w:styleId="WMOBodyTextCharChar">
    <w:name w:val="WMO_BodyText Char Char"/>
    <w:link w:val="WMOBodyText"/>
    <w:rsid w:val="00187C19"/>
    <w:rPr>
      <w:rFonts w:ascii="Arial" w:eastAsia="Arial" w:hAnsi="Arial" w:cs="Arial"/>
      <w:sz w:val="22"/>
      <w:szCs w:val="22"/>
      <w:lang w:val="en-GB" w:eastAsia="zh-TW"/>
    </w:rPr>
  </w:style>
  <w:style w:type="paragraph" w:customStyle="1" w:styleId="ECSub2">
    <w:name w:val="EC_Sub2"/>
    <w:basedOn w:val="Heading5"/>
    <w:next w:val="ECBodyText"/>
    <w:uiPriority w:val="99"/>
    <w:rsid w:val="00471961"/>
    <w:pPr>
      <w:keepLines/>
      <w:widowControl/>
      <w:tabs>
        <w:tab w:val="left" w:pos="1080"/>
      </w:tabs>
      <w:spacing w:before="240"/>
      <w:ind w:right="0"/>
      <w:jc w:val="both"/>
    </w:pPr>
    <w:rPr>
      <w:rFonts w:eastAsia="MS Mincho"/>
      <w:b w:val="0"/>
      <w:bCs/>
      <w:i/>
      <w:iCs/>
      <w:snapToGrid/>
      <w:sz w:val="22"/>
      <w:u w:val="none"/>
      <w:lang w:val="en-GB"/>
    </w:rPr>
  </w:style>
  <w:style w:type="character" w:customStyle="1" w:styleId="bodytext12-black1">
    <w:name w:val="bodytext12-black1"/>
    <w:rsid w:val="006D3140"/>
    <w:rPr>
      <w:rFonts w:ascii="Arial" w:hAnsi="Arial" w:cs="Arial" w:hint="default"/>
      <w:b/>
      <w:bCs/>
      <w:i w:val="0"/>
      <w:iCs w:val="0"/>
      <w:color w:val="000000"/>
      <w:sz w:val="18"/>
      <w:szCs w:val="18"/>
    </w:rPr>
  </w:style>
  <w:style w:type="character" w:customStyle="1" w:styleId="hp">
    <w:name w:val="hp"/>
    <w:basedOn w:val="DefaultParagraphFont"/>
    <w:rsid w:val="00AE5078"/>
  </w:style>
  <w:style w:type="character" w:customStyle="1" w:styleId="field-content2">
    <w:name w:val="field-content2"/>
    <w:basedOn w:val="DefaultParagraphFont"/>
    <w:rsid w:val="0093374F"/>
  </w:style>
  <w:style w:type="character" w:styleId="HTMLCite">
    <w:name w:val="HTML Cite"/>
    <w:basedOn w:val="DefaultParagraphFont"/>
    <w:uiPriority w:val="99"/>
    <w:semiHidden/>
    <w:unhideWhenUsed/>
    <w:rsid w:val="00302EC5"/>
    <w:rPr>
      <w:i/>
      <w:iCs/>
    </w:rPr>
  </w:style>
  <w:style w:type="character" w:customStyle="1" w:styleId="gmail-aqj">
    <w:name w:val="gmail-aqj"/>
    <w:basedOn w:val="DefaultParagraphFont"/>
    <w:rsid w:val="00330FCC"/>
  </w:style>
  <w:style w:type="paragraph" w:customStyle="1" w:styleId="CircBodySalut">
    <w:name w:val="Circ_Body_Salut"/>
    <w:basedOn w:val="Normal"/>
    <w:qFormat/>
    <w:rsid w:val="00F90145"/>
    <w:pPr>
      <w:tabs>
        <w:tab w:val="left" w:pos="1134"/>
      </w:tabs>
      <w:spacing w:before="480" w:after="200"/>
      <w:jc w:val="left"/>
    </w:pPr>
    <w:rPr>
      <w:rFonts w:ascii="Verdana" w:hAnsi="Verdana"/>
      <w:lang w:eastAsia="zh-CN"/>
    </w:rPr>
  </w:style>
  <w:style w:type="character" w:customStyle="1" w:styleId="tgc">
    <w:name w:val="_tgc"/>
    <w:basedOn w:val="DefaultParagraphFont"/>
    <w:rsid w:val="00FD1DEA"/>
  </w:style>
  <w:style w:type="paragraph" w:customStyle="1" w:styleId="Pa18">
    <w:name w:val="Pa18"/>
    <w:basedOn w:val="Default"/>
    <w:next w:val="Default"/>
    <w:uiPriority w:val="99"/>
    <w:rsid w:val="00DB3723"/>
    <w:pPr>
      <w:adjustRightInd w:val="0"/>
      <w:spacing w:line="201" w:lineRule="atLeast"/>
      <w:jc w:val="left"/>
    </w:pPr>
    <w:rPr>
      <w:rFonts w:ascii="Verdana" w:eastAsia="Times New Roman" w:hAnsi="Verdana" w:cs="Times New Roman"/>
      <w:color w:val="auto"/>
      <w:lang w:eastAsia="en-GB"/>
    </w:rPr>
  </w:style>
  <w:style w:type="paragraph" w:customStyle="1" w:styleId="Pa8">
    <w:name w:val="Pa8"/>
    <w:basedOn w:val="Default"/>
    <w:next w:val="Default"/>
    <w:uiPriority w:val="99"/>
    <w:rsid w:val="0013704B"/>
    <w:pPr>
      <w:adjustRightInd w:val="0"/>
      <w:spacing w:line="191" w:lineRule="atLeast"/>
      <w:jc w:val="left"/>
    </w:pPr>
    <w:rPr>
      <w:rFonts w:ascii="Verdana" w:eastAsia="Times New Roman" w:hAnsi="Verdana" w:cs="Times New Roman"/>
      <w:color w:val="auto"/>
      <w:lang w:eastAsia="en-GB"/>
    </w:rPr>
  </w:style>
  <w:style w:type="paragraph" w:customStyle="1" w:styleId="Pa30">
    <w:name w:val="Pa30"/>
    <w:basedOn w:val="Default"/>
    <w:next w:val="Default"/>
    <w:uiPriority w:val="99"/>
    <w:rsid w:val="00820C03"/>
    <w:pPr>
      <w:adjustRightInd w:val="0"/>
      <w:spacing w:line="181" w:lineRule="atLeast"/>
      <w:jc w:val="left"/>
    </w:pPr>
    <w:rPr>
      <w:rFonts w:ascii="Verdana" w:eastAsia="Times New Roman" w:hAnsi="Verdana" w:cs="Times New Roman"/>
      <w:color w:val="auto"/>
      <w:lang w:eastAsia="en-GB"/>
    </w:rPr>
  </w:style>
  <w:style w:type="paragraph" w:customStyle="1" w:styleId="Pa7">
    <w:name w:val="Pa7"/>
    <w:basedOn w:val="Default"/>
    <w:next w:val="Default"/>
    <w:uiPriority w:val="99"/>
    <w:rsid w:val="00AD08E7"/>
    <w:pPr>
      <w:adjustRightInd w:val="0"/>
      <w:spacing w:line="191" w:lineRule="atLeast"/>
      <w:jc w:val="left"/>
    </w:pPr>
    <w:rPr>
      <w:rFonts w:ascii="Verdana" w:eastAsia="Times New Roman" w:hAnsi="Verdana" w:cs="Times New Roman"/>
      <w:color w:val="auto"/>
      <w:lang w:eastAsia="en-GB"/>
    </w:rPr>
  </w:style>
  <w:style w:type="paragraph" w:customStyle="1" w:styleId="Pa14">
    <w:name w:val="Pa14"/>
    <w:basedOn w:val="Default"/>
    <w:next w:val="Default"/>
    <w:uiPriority w:val="99"/>
    <w:rsid w:val="00AD08E7"/>
    <w:pPr>
      <w:adjustRightInd w:val="0"/>
      <w:spacing w:line="201" w:lineRule="atLeast"/>
      <w:jc w:val="left"/>
    </w:pPr>
    <w:rPr>
      <w:rFonts w:ascii="Verdana" w:eastAsia="Times New Roman" w:hAnsi="Verdana" w:cs="Times New Roman"/>
      <w:color w:val="auto"/>
      <w:lang w:eastAsia="en-GB"/>
    </w:rPr>
  </w:style>
  <w:style w:type="paragraph" w:customStyle="1" w:styleId="Pa19">
    <w:name w:val="Pa19"/>
    <w:basedOn w:val="Default"/>
    <w:next w:val="Default"/>
    <w:uiPriority w:val="99"/>
    <w:rsid w:val="00AD08E7"/>
    <w:pPr>
      <w:adjustRightInd w:val="0"/>
      <w:spacing w:line="201" w:lineRule="atLeast"/>
      <w:jc w:val="left"/>
    </w:pPr>
    <w:rPr>
      <w:rFonts w:ascii="Verdana" w:eastAsia="Times New Roman" w:hAnsi="Verdana" w:cs="Times New Roman"/>
      <w:color w:val="auto"/>
      <w:lang w:eastAsia="en-GB"/>
    </w:rPr>
  </w:style>
  <w:style w:type="paragraph" w:customStyle="1" w:styleId="ListparagraphTab">
    <w:name w:val="List paragraph Tab"/>
    <w:basedOn w:val="Normal"/>
    <w:qFormat/>
    <w:rsid w:val="00BC1257"/>
    <w:pPr>
      <w:numPr>
        <w:numId w:val="4"/>
      </w:numPr>
      <w:ind w:left="0" w:firstLine="0"/>
    </w:pPr>
    <w:rPr>
      <w:bCs/>
      <w:color w:val="000000"/>
    </w:rPr>
  </w:style>
  <w:style w:type="paragraph" w:customStyle="1" w:styleId="rtejustify">
    <w:name w:val="rtejustify"/>
    <w:basedOn w:val="Normal"/>
    <w:rsid w:val="00F334B4"/>
    <w:pPr>
      <w:spacing w:before="100" w:beforeAutospacing="1" w:after="100" w:afterAutospacing="1"/>
      <w:jc w:val="left"/>
    </w:pPr>
    <w:rPr>
      <w:sz w:val="24"/>
      <w:szCs w:val="24"/>
    </w:rPr>
  </w:style>
  <w:style w:type="character" w:customStyle="1" w:styleId="A6">
    <w:name w:val="A6"/>
    <w:uiPriority w:val="99"/>
    <w:rsid w:val="000F5F9D"/>
    <w:rPr>
      <w:rFonts w:cs="Myriad Pro"/>
      <w:color w:val="000000"/>
      <w:sz w:val="23"/>
      <w:szCs w:val="23"/>
    </w:rPr>
  </w:style>
  <w:style w:type="character" w:styleId="UnresolvedMention">
    <w:name w:val="Unresolved Mention"/>
    <w:basedOn w:val="DefaultParagraphFont"/>
    <w:uiPriority w:val="99"/>
    <w:semiHidden/>
    <w:unhideWhenUsed/>
    <w:rsid w:val="004B74E8"/>
    <w:rPr>
      <w:color w:val="605E5C"/>
      <w:shd w:val="clear" w:color="auto" w:fill="E1DFDD"/>
    </w:rPr>
  </w:style>
  <w:style w:type="paragraph" w:customStyle="1" w:styleId="CrossTitle12">
    <w:name w:val="***Cross_Title_12"/>
    <w:basedOn w:val="Normal"/>
    <w:rsid w:val="00B21C6A"/>
    <w:pPr>
      <w:tabs>
        <w:tab w:val="left" w:pos="1134"/>
      </w:tabs>
      <w:jc w:val="center"/>
    </w:pPr>
    <w:rPr>
      <w:rFonts w:ascii="Verdana" w:eastAsia="SimSun" w:hAnsi="Verdana"/>
      <w:b/>
      <w:bCs/>
      <w:caps/>
      <w:sz w:val="24"/>
      <w:szCs w:val="24"/>
      <w:lang w:val="fr-CH" w:eastAsia="zh-CN"/>
    </w:rPr>
  </w:style>
  <w:style w:type="paragraph" w:customStyle="1" w:styleId="Service9">
    <w:name w:val="Service 9"/>
    <w:rsid w:val="00B21C6A"/>
    <w:pPr>
      <w:jc w:val="center"/>
    </w:pPr>
    <w:rPr>
      <w:rFonts w:ascii="Arial" w:hAnsi="Arial"/>
      <w:sz w:val="18"/>
      <w:lang w:eastAsia="en-US"/>
    </w:rPr>
  </w:style>
  <w:style w:type="paragraph" w:customStyle="1" w:styleId="CrossTitle14">
    <w:name w:val="***Cross_Title_14"/>
    <w:basedOn w:val="Normal"/>
    <w:rsid w:val="00B21C6A"/>
    <w:pPr>
      <w:keepNext/>
      <w:tabs>
        <w:tab w:val="left" w:pos="1140"/>
      </w:tabs>
      <w:spacing w:after="100"/>
      <w:jc w:val="center"/>
    </w:pPr>
    <w:rPr>
      <w:rFonts w:ascii="Verdana" w:eastAsia="SimSun" w:hAnsi="Verdana"/>
      <w:b/>
      <w:caps/>
      <w:sz w:val="28"/>
      <w:szCs w:val="28"/>
      <w:lang w:val="fr-CH" w:eastAsia="zh-CN"/>
    </w:rPr>
  </w:style>
  <w:style w:type="paragraph" w:styleId="TOC3">
    <w:name w:val="toc 3"/>
    <w:basedOn w:val="Normal"/>
    <w:next w:val="Normal"/>
    <w:autoRedefine/>
    <w:semiHidden/>
    <w:rsid w:val="00B21C6A"/>
    <w:pPr>
      <w:tabs>
        <w:tab w:val="left" w:pos="1134"/>
      </w:tabs>
      <w:ind w:left="400"/>
    </w:pPr>
    <w:rPr>
      <w:rFonts w:ascii="Verdana" w:eastAsia="Arial" w:hAnsi="Verdana"/>
      <w:sz w:val="20"/>
      <w:szCs w:val="20"/>
      <w:lang w:val="en-GB"/>
    </w:rPr>
  </w:style>
  <w:style w:type="paragraph" w:styleId="TOC1">
    <w:name w:val="toc 1"/>
    <w:basedOn w:val="Normal"/>
    <w:next w:val="Normal"/>
    <w:autoRedefine/>
    <w:semiHidden/>
    <w:rsid w:val="00B21C6A"/>
    <w:pPr>
      <w:tabs>
        <w:tab w:val="left" w:pos="1134"/>
      </w:tabs>
    </w:pPr>
    <w:rPr>
      <w:rFonts w:ascii="Verdana" w:eastAsia="Arial" w:hAnsi="Verdana"/>
      <w:sz w:val="20"/>
      <w:szCs w:val="20"/>
      <w:lang w:val="en-GB"/>
    </w:rPr>
  </w:style>
  <w:style w:type="paragraph" w:styleId="TOC2">
    <w:name w:val="toc 2"/>
    <w:basedOn w:val="Normal"/>
    <w:next w:val="Normal"/>
    <w:autoRedefine/>
    <w:semiHidden/>
    <w:rsid w:val="00B21C6A"/>
    <w:pPr>
      <w:tabs>
        <w:tab w:val="left" w:pos="1134"/>
      </w:tabs>
      <w:ind w:left="200"/>
    </w:pPr>
    <w:rPr>
      <w:rFonts w:ascii="Verdana" w:eastAsia="Arial" w:hAnsi="Verdana"/>
      <w:sz w:val="20"/>
      <w:szCs w:val="20"/>
      <w:lang w:val="en-GB"/>
    </w:rPr>
  </w:style>
  <w:style w:type="paragraph" w:customStyle="1" w:styleId="WMOSubTitle1">
    <w:name w:val="WMO_SubTitle1"/>
    <w:basedOn w:val="Heading4"/>
    <w:next w:val="WMOBodyText"/>
    <w:rsid w:val="00B21C6A"/>
    <w:pPr>
      <w:keepLines/>
      <w:spacing w:before="280"/>
      <w:ind w:right="0"/>
      <w:jc w:val="left"/>
    </w:pPr>
    <w:rPr>
      <w:rFonts w:ascii="Verdana" w:eastAsia="Verdana" w:hAnsi="Verdana" w:cs="Verdana"/>
      <w:i/>
      <w:sz w:val="20"/>
      <w:szCs w:val="20"/>
      <w:lang w:val="en-GB" w:eastAsia="zh-TW"/>
    </w:rPr>
  </w:style>
  <w:style w:type="paragraph" w:customStyle="1" w:styleId="CharChar">
    <w:name w:val="Знак Знак Char Char"/>
    <w:basedOn w:val="Normal"/>
    <w:rsid w:val="00B21C6A"/>
    <w:pPr>
      <w:tabs>
        <w:tab w:val="left" w:pos="1134"/>
      </w:tabs>
      <w:jc w:val="left"/>
    </w:pPr>
    <w:rPr>
      <w:rFonts w:ascii="Times New Roman" w:eastAsia="Arial" w:hAnsi="Times New Roman"/>
      <w:sz w:val="24"/>
      <w:szCs w:val="24"/>
      <w:lang w:val="pl-PL" w:eastAsia="pl-PL"/>
    </w:rPr>
  </w:style>
  <w:style w:type="paragraph" w:customStyle="1" w:styleId="BodyText0">
    <w:name w:val="BodyText"/>
    <w:basedOn w:val="Normal"/>
    <w:link w:val="BodyTextChar0"/>
    <w:rsid w:val="00B21C6A"/>
    <w:pPr>
      <w:tabs>
        <w:tab w:val="left" w:pos="1080"/>
        <w:tab w:val="left" w:pos="1134"/>
      </w:tabs>
      <w:spacing w:before="240"/>
    </w:pPr>
    <w:rPr>
      <w:rFonts w:ascii="Verdana" w:eastAsia="Arial" w:hAnsi="Verdana"/>
      <w:sz w:val="20"/>
      <w:lang w:val="en-GB"/>
    </w:rPr>
  </w:style>
  <w:style w:type="character" w:customStyle="1" w:styleId="BodyTextChar0">
    <w:name w:val="BodyText Char"/>
    <w:basedOn w:val="DefaultParagraphFont"/>
    <w:link w:val="BodyText0"/>
    <w:rsid w:val="00B21C6A"/>
    <w:rPr>
      <w:rFonts w:ascii="Verdana" w:eastAsia="Arial" w:hAnsi="Verdana" w:cs="Arial"/>
      <w:szCs w:val="22"/>
      <w:lang w:eastAsia="en-US"/>
    </w:rPr>
  </w:style>
  <w:style w:type="paragraph" w:customStyle="1" w:styleId="WMOSubTitle2">
    <w:name w:val="WMO_SubTitle2"/>
    <w:basedOn w:val="Heading5"/>
    <w:next w:val="WMOBodyText"/>
    <w:rsid w:val="00B21C6A"/>
    <w:pPr>
      <w:keepLines/>
      <w:widowControl/>
      <w:tabs>
        <w:tab w:val="left" w:pos="1134"/>
      </w:tabs>
      <w:spacing w:before="280"/>
      <w:ind w:right="0"/>
      <w:jc w:val="left"/>
    </w:pPr>
    <w:rPr>
      <w:rFonts w:ascii="Verdana" w:eastAsia="Verdana" w:hAnsi="Verdana" w:cs="Verdana"/>
      <w:b w:val="0"/>
      <w:bCs/>
      <w:i/>
      <w:iCs/>
      <w:snapToGrid/>
      <w:sz w:val="20"/>
      <w:szCs w:val="20"/>
      <w:u w:val="none"/>
      <w:lang w:val="en-GB" w:eastAsia="zh-TW"/>
    </w:rPr>
  </w:style>
  <w:style w:type="paragraph" w:customStyle="1" w:styleId="ECBodyText-Centred">
    <w:name w:val="EC_BodyText-Centred"/>
    <w:basedOn w:val="WMOBodyText"/>
    <w:next w:val="WMOBodyText"/>
    <w:rsid w:val="00B21C6A"/>
    <w:pPr>
      <w:tabs>
        <w:tab w:val="clear" w:pos="1134"/>
      </w:tabs>
      <w:jc w:val="center"/>
    </w:pPr>
    <w:rPr>
      <w:rFonts w:ascii="Verdana" w:eastAsia="Verdana" w:hAnsi="Verdana" w:cs="Verdana"/>
      <w:sz w:val="20"/>
      <w:szCs w:val="20"/>
      <w:lang w:val="en-GB"/>
    </w:rPr>
  </w:style>
  <w:style w:type="paragraph" w:customStyle="1" w:styleId="ECBox">
    <w:name w:val="EC_Box"/>
    <w:basedOn w:val="WMOBodyText"/>
    <w:next w:val="WMOBodyText"/>
    <w:rsid w:val="00B21C6A"/>
    <w:pPr>
      <w:pBdr>
        <w:top w:val="single" w:sz="4" w:space="12" w:color="auto"/>
        <w:left w:val="single" w:sz="4" w:space="5" w:color="auto"/>
        <w:bottom w:val="single" w:sz="4" w:space="12" w:color="auto"/>
        <w:right w:val="single" w:sz="4" w:space="5" w:color="auto"/>
      </w:pBdr>
      <w:tabs>
        <w:tab w:val="clear" w:pos="1134"/>
      </w:tabs>
    </w:pPr>
    <w:rPr>
      <w:rFonts w:ascii="Verdana" w:eastAsia="Verdana" w:hAnsi="Verdana" w:cs="Verdana"/>
      <w:sz w:val="20"/>
      <w:szCs w:val="20"/>
      <w:lang w:val="en-GB"/>
    </w:rPr>
  </w:style>
  <w:style w:type="paragraph" w:customStyle="1" w:styleId="Heading2-Centered">
    <w:name w:val="Heading 2 - Centered"/>
    <w:basedOn w:val="Heading2"/>
    <w:next w:val="Normal"/>
    <w:rsid w:val="00B21C6A"/>
    <w:pPr>
      <w:keepLines/>
      <w:tabs>
        <w:tab w:val="clear" w:pos="-284"/>
      </w:tabs>
      <w:spacing w:before="360" w:after="360"/>
      <w:jc w:val="center"/>
    </w:pPr>
    <w:rPr>
      <w:rFonts w:ascii="Verdana" w:eastAsia="Verdana" w:hAnsi="Verdana" w:cs="Verdana"/>
      <w:bCs/>
      <w:iCs/>
      <w:lang w:val="en-GB" w:eastAsia="zh-TW"/>
    </w:rPr>
  </w:style>
  <w:style w:type="paragraph" w:customStyle="1" w:styleId="StyleHeading1LatinTimesNewRoman">
    <w:name w:val="Style Heading 1 + (Latin) Times New Roman"/>
    <w:basedOn w:val="Heading1"/>
    <w:link w:val="StyleHeading1LatinTimesNewRomanChar"/>
    <w:rsid w:val="00B21C6A"/>
    <w:pPr>
      <w:keepLines/>
      <w:spacing w:before="360" w:after="120"/>
    </w:pPr>
    <w:rPr>
      <w:lang w:eastAsia="zh-TW"/>
    </w:rPr>
  </w:style>
  <w:style w:type="character" w:customStyle="1" w:styleId="StyleHeading1LatinTimesNewRomanChar">
    <w:name w:val="Style Heading 1 + (Latin) Times New Roman Char"/>
    <w:basedOn w:val="Heading1Char"/>
    <w:link w:val="StyleHeading1LatinTimesNewRoman"/>
    <w:rsid w:val="00B21C6A"/>
    <w:rPr>
      <w:rFonts w:ascii="Arial" w:hAnsi="Arial" w:cs="Arial"/>
      <w:b/>
      <w:sz w:val="22"/>
      <w:szCs w:val="22"/>
      <w:u w:val="single"/>
      <w:lang w:val="en-US" w:eastAsia="zh-TW"/>
    </w:rPr>
  </w:style>
  <w:style w:type="paragraph" w:customStyle="1" w:styleId="StyleHeading1LatinTimesNewRoman1">
    <w:name w:val="Style Heading 1 + (Latin) Times New Roman1"/>
    <w:basedOn w:val="Heading1"/>
    <w:link w:val="StyleHeading1LatinTimesNewRoman1Char"/>
    <w:rsid w:val="00B21C6A"/>
    <w:pPr>
      <w:keepLines/>
      <w:spacing w:before="360" w:after="120"/>
    </w:pPr>
    <w:rPr>
      <w:rFonts w:ascii="Verdana" w:eastAsia="Verdana" w:hAnsi="Verdana" w:cs="Arial Bold"/>
      <w:bCs/>
      <w:caps/>
      <w:kern w:val="32"/>
      <w:sz w:val="24"/>
      <w:szCs w:val="24"/>
      <w:lang w:eastAsia="zh-TW"/>
    </w:rPr>
  </w:style>
  <w:style w:type="character" w:customStyle="1" w:styleId="StyleHeading1LatinTimesNewRoman1Char">
    <w:name w:val="Style Heading 1 + (Latin) Times New Roman1 Char"/>
    <w:basedOn w:val="Heading1Char"/>
    <w:link w:val="StyleHeading1LatinTimesNewRoman1"/>
    <w:rsid w:val="00B21C6A"/>
    <w:rPr>
      <w:rFonts w:ascii="Verdana" w:eastAsia="Verdana" w:hAnsi="Verdana" w:cs="Arial Bold"/>
      <w:b/>
      <w:bCs/>
      <w:caps/>
      <w:kern w:val="32"/>
      <w:sz w:val="24"/>
      <w:szCs w:val="24"/>
      <w:u w:val="single"/>
      <w:lang w:val="en-US" w:eastAsia="zh-TW"/>
    </w:rPr>
  </w:style>
  <w:style w:type="character" w:styleId="LineNumber">
    <w:name w:val="line number"/>
    <w:basedOn w:val="DefaultParagraphFont"/>
    <w:rsid w:val="00B21C6A"/>
    <w:rPr>
      <w:color w:val="808080"/>
      <w:sz w:val="20"/>
    </w:rPr>
  </w:style>
  <w:style w:type="paragraph" w:customStyle="1" w:styleId="Heading2Centered">
    <w:name w:val="Heading 2 + Centered"/>
    <w:aliases w:val="Before:  0 cm,First line:  0 cm + Not All caps"/>
    <w:basedOn w:val="Heading2"/>
    <w:link w:val="Heading2CenteredChar"/>
    <w:rsid w:val="00B21C6A"/>
    <w:pPr>
      <w:keepLines/>
      <w:tabs>
        <w:tab w:val="clear" w:pos="-284"/>
      </w:tabs>
      <w:spacing w:before="360" w:after="360"/>
      <w:jc w:val="center"/>
    </w:pPr>
    <w:rPr>
      <w:rFonts w:ascii="Verdana" w:eastAsia="Verdana" w:hAnsi="Verdana" w:cs="Verdana"/>
      <w:bCs/>
      <w:iCs/>
      <w:lang w:eastAsia="zh-TW"/>
    </w:rPr>
  </w:style>
  <w:style w:type="character" w:customStyle="1" w:styleId="Heading2CenteredChar">
    <w:name w:val="Heading 2 + Centered Char"/>
    <w:aliases w:val="Before:  0 cm Char,First line:  0 cm + Not All caps Char"/>
    <w:basedOn w:val="Heading2Char"/>
    <w:link w:val="Heading2Centered"/>
    <w:rsid w:val="00B21C6A"/>
    <w:rPr>
      <w:rFonts w:ascii="Verdana" w:eastAsia="Verdana" w:hAnsi="Verdana" w:cs="Verdana"/>
      <w:b/>
      <w:bCs/>
      <w:iCs/>
      <w:sz w:val="22"/>
      <w:szCs w:val="22"/>
      <w:lang w:val="en-US" w:eastAsia="zh-TW"/>
    </w:rPr>
  </w:style>
  <w:style w:type="paragraph" w:customStyle="1" w:styleId="WMOTOC2">
    <w:name w:val="WMO_TOC2"/>
    <w:basedOn w:val="TOC2"/>
    <w:next w:val="Normal"/>
    <w:qFormat/>
    <w:rsid w:val="00B21C6A"/>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21C6A"/>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21C6A"/>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styleId="PlaceholderText">
    <w:name w:val="Placeholder Text"/>
    <w:basedOn w:val="DefaultParagraphFont"/>
    <w:rsid w:val="00B21C6A"/>
    <w:rPr>
      <w:color w:val="808080"/>
    </w:rPr>
  </w:style>
  <w:style w:type="paragraph" w:customStyle="1" w:styleId="WMOIndent1">
    <w:name w:val="WMO_Indent1"/>
    <w:basedOn w:val="WMOBodyText"/>
    <w:rsid w:val="00B21C6A"/>
    <w:pPr>
      <w:tabs>
        <w:tab w:val="clear" w:pos="1134"/>
        <w:tab w:val="left" w:pos="567"/>
      </w:tabs>
      <w:ind w:left="567" w:hanging="567"/>
    </w:pPr>
    <w:rPr>
      <w:rFonts w:ascii="Verdana" w:eastAsia="Times New Roman" w:hAnsi="Verdana" w:cs="Times New Roman"/>
      <w:sz w:val="20"/>
      <w:szCs w:val="20"/>
      <w:lang w:val="en-GB"/>
    </w:rPr>
  </w:style>
  <w:style w:type="paragraph" w:customStyle="1" w:styleId="WMOIndent2">
    <w:name w:val="WMO_Indent2"/>
    <w:basedOn w:val="WMOIndent1"/>
    <w:rsid w:val="00B21C6A"/>
    <w:pPr>
      <w:tabs>
        <w:tab w:val="clear" w:pos="567"/>
        <w:tab w:val="left" w:pos="1134"/>
      </w:tabs>
      <w:ind w:left="1134"/>
    </w:pPr>
  </w:style>
  <w:style w:type="paragraph" w:customStyle="1" w:styleId="WMOIndent3">
    <w:name w:val="WMO_Indent3"/>
    <w:basedOn w:val="WMOIndent2"/>
    <w:rsid w:val="00B21C6A"/>
    <w:pPr>
      <w:tabs>
        <w:tab w:val="clear" w:pos="1134"/>
        <w:tab w:val="left" w:pos="1701"/>
      </w:tabs>
      <w:ind w:left="1701"/>
    </w:pPr>
  </w:style>
  <w:style w:type="paragraph" w:customStyle="1" w:styleId="WMONote">
    <w:name w:val="WMO_Note"/>
    <w:basedOn w:val="WMOBodyText"/>
    <w:qFormat/>
    <w:rsid w:val="00B21C6A"/>
    <w:pPr>
      <w:tabs>
        <w:tab w:val="clear" w:pos="1134"/>
        <w:tab w:val="left" w:pos="1418"/>
      </w:tabs>
      <w:ind w:left="1418" w:hanging="1418"/>
    </w:pPr>
    <w:rPr>
      <w:rFonts w:ascii="Verdana" w:eastAsia="Verdana" w:hAnsi="Verdana" w:cs="Verdana"/>
      <w:bCs/>
      <w:sz w:val="18"/>
      <w:szCs w:val="18"/>
      <w:lang w:val="en-GB"/>
    </w:rPr>
  </w:style>
  <w:style w:type="paragraph" w:customStyle="1" w:styleId="WMOIndent4">
    <w:name w:val="WMO_Indent4"/>
    <w:basedOn w:val="WMOIndent3"/>
    <w:qFormat/>
    <w:rsid w:val="00B21C6A"/>
    <w:pPr>
      <w:tabs>
        <w:tab w:val="clear" w:pos="1701"/>
        <w:tab w:val="left" w:pos="2268"/>
      </w:tabs>
      <w:ind w:left="2268"/>
    </w:pPr>
  </w:style>
  <w:style w:type="paragraph" w:customStyle="1" w:styleId="WMOComment">
    <w:name w:val="WMO_Comment"/>
    <w:basedOn w:val="WMOBodyText"/>
    <w:next w:val="WMOBodyText"/>
    <w:link w:val="WMOCommentChar"/>
    <w:qFormat/>
    <w:rsid w:val="00B21C6A"/>
    <w:pPr>
      <w:tabs>
        <w:tab w:val="clear" w:pos="1134"/>
      </w:tabs>
    </w:pPr>
    <w:rPr>
      <w:rFonts w:ascii="Verdana" w:eastAsia="Verdana" w:hAnsi="Verdana" w:cs="Verdana"/>
      <w:i/>
      <w:lang w:val="en-GB"/>
    </w:rPr>
  </w:style>
  <w:style w:type="character" w:customStyle="1" w:styleId="WMOCommentChar">
    <w:name w:val="WMO_Comment Char"/>
    <w:basedOn w:val="WMOBodyTextCharChar"/>
    <w:link w:val="WMOComment"/>
    <w:rsid w:val="00B21C6A"/>
    <w:rPr>
      <w:rFonts w:ascii="Verdana" w:eastAsia="Verdana" w:hAnsi="Verdana" w:cs="Verdana"/>
      <w:i/>
      <w:sz w:val="22"/>
      <w:szCs w:val="22"/>
      <w:lang w:val="en-GB" w:eastAsia="zh-TW"/>
    </w:rPr>
  </w:style>
  <w:style w:type="paragraph" w:customStyle="1" w:styleId="WMOList1">
    <w:name w:val="WMO_List1"/>
    <w:basedOn w:val="WMOBodyText"/>
    <w:rsid w:val="00B21C6A"/>
    <w:pPr>
      <w:tabs>
        <w:tab w:val="clear" w:pos="1134"/>
      </w:tabs>
      <w:ind w:left="1134" w:hanging="1134"/>
    </w:pPr>
    <w:rPr>
      <w:rFonts w:ascii="Verdana" w:eastAsia="Verdana" w:hAnsi="Verdana" w:cs="Verdana"/>
      <w:sz w:val="20"/>
      <w:lang w:val="en-GB"/>
    </w:rPr>
  </w:style>
  <w:style w:type="paragraph" w:customStyle="1" w:styleId="WMOList2">
    <w:name w:val="WMO_List2"/>
    <w:basedOn w:val="WMOBodyText"/>
    <w:rsid w:val="00B21C6A"/>
    <w:pPr>
      <w:tabs>
        <w:tab w:val="clear" w:pos="1134"/>
        <w:tab w:val="left" w:pos="1701"/>
      </w:tabs>
      <w:ind w:left="1701" w:hanging="567"/>
    </w:pPr>
    <w:rPr>
      <w:rFonts w:ascii="Verdana" w:eastAsia="Verdana" w:hAnsi="Verdana" w:cs="Verdana"/>
      <w:sz w:val="20"/>
      <w:lang w:val="en-GB"/>
    </w:rPr>
  </w:style>
  <w:style w:type="paragraph" w:customStyle="1" w:styleId="WMOList3">
    <w:name w:val="WMO_List3"/>
    <w:basedOn w:val="WMOList2"/>
    <w:rsid w:val="00B21C6A"/>
    <w:pPr>
      <w:tabs>
        <w:tab w:val="left" w:pos="2268"/>
        <w:tab w:val="left" w:pos="2310"/>
      </w:tabs>
      <w:ind w:left="2268"/>
    </w:pPr>
  </w:style>
  <w:style w:type="paragraph" w:customStyle="1" w:styleId="xmsonormal">
    <w:name w:val="x_msonormal"/>
    <w:basedOn w:val="Normal"/>
    <w:rsid w:val="00B21C6A"/>
    <w:pPr>
      <w:spacing w:before="100" w:beforeAutospacing="1" w:after="100" w:afterAutospacing="1"/>
      <w:jc w:val="left"/>
    </w:pPr>
    <w:rPr>
      <w:rFonts w:ascii="Times New Roman" w:hAnsi="Times New Roman" w:cs="Times New Roman"/>
      <w:sz w:val="24"/>
      <w:szCs w:val="24"/>
    </w:rPr>
  </w:style>
  <w:style w:type="paragraph" w:customStyle="1" w:styleId="xmsolistparagraph">
    <w:name w:val="x_msolistparagraph"/>
    <w:basedOn w:val="Normal"/>
    <w:rsid w:val="00B21C6A"/>
    <w:pPr>
      <w:spacing w:before="100" w:beforeAutospacing="1" w:after="100" w:afterAutospacing="1"/>
      <w:jc w:val="left"/>
    </w:pPr>
    <w:rPr>
      <w:rFonts w:ascii="Times New Roman" w:hAnsi="Times New Roman" w:cs="Times New Roman"/>
      <w:sz w:val="24"/>
      <w:szCs w:val="24"/>
    </w:rPr>
  </w:style>
  <w:style w:type="character" w:customStyle="1" w:styleId="acopre">
    <w:name w:val="acopre"/>
    <w:basedOn w:val="DefaultParagraphFont"/>
    <w:rsid w:val="00B21C6A"/>
  </w:style>
  <w:style w:type="numbering" w:customStyle="1" w:styleId="CurrentList1">
    <w:name w:val="Current List1"/>
    <w:uiPriority w:val="99"/>
    <w:rsid w:val="000D3090"/>
    <w:pPr>
      <w:numPr>
        <w:numId w:val="12"/>
      </w:numPr>
    </w:pPr>
  </w:style>
  <w:style w:type="paragraph" w:customStyle="1" w:styleId="Bodytextsemibold">
    <w:name w:val="Body text semibold"/>
    <w:basedOn w:val="Normal"/>
    <w:rsid w:val="00D17DCE"/>
    <w:pPr>
      <w:tabs>
        <w:tab w:val="left" w:pos="1120"/>
      </w:tabs>
      <w:spacing w:after="240" w:line="259" w:lineRule="auto"/>
      <w:jc w:val="left"/>
    </w:pPr>
    <w:rPr>
      <w:rFonts w:asciiTheme="minorHAnsi" w:eastAsiaTheme="minorHAnsi" w:hAnsiTheme="minorHAnsi" w:cstheme="minorBidi"/>
      <w:b/>
      <w:color w:val="7F7F7F" w:themeColor="text1" w:themeTint="80"/>
      <w:lang w:val="en-GB"/>
    </w:rPr>
  </w:style>
  <w:style w:type="paragraph" w:customStyle="1" w:styleId="Chapterhead">
    <w:name w:val="Chapter head"/>
    <w:qFormat/>
    <w:rsid w:val="00D17DCE"/>
    <w:pPr>
      <w:keepNext/>
      <w:spacing w:after="560" w:line="280" w:lineRule="exact"/>
      <w:outlineLvl w:val="2"/>
    </w:pPr>
    <w:rPr>
      <w:rFonts w:ascii="Verdana" w:eastAsia="Arial" w:hAnsi="Verdana" w:cs="Arial"/>
      <w:b/>
      <w:caps/>
      <w:color w:val="000000" w:themeColor="text1"/>
      <w:sz w:val="24"/>
      <w:szCs w:val="22"/>
      <w:lang w:eastAsia="en-US"/>
    </w:rPr>
  </w:style>
  <w:style w:type="paragraph" w:customStyle="1" w:styleId="Heading20">
    <w:name w:val="Heading_2"/>
    <w:qFormat/>
    <w:rsid w:val="00D17DCE"/>
    <w:pPr>
      <w:keepNext/>
      <w:tabs>
        <w:tab w:val="left" w:pos="1120"/>
      </w:tabs>
      <w:spacing w:before="240" w:after="240" w:line="240" w:lineRule="exact"/>
      <w:ind w:left="1123" w:hanging="1123"/>
      <w:outlineLvl w:val="4"/>
    </w:pPr>
    <w:rPr>
      <w:rFonts w:ascii="Verdana" w:eastAsia="Arial" w:hAnsi="Verdana" w:cs="Arial"/>
      <w:b/>
      <w:bCs/>
      <w:color w:val="000000" w:themeColor="text1"/>
      <w:lang w:eastAsia="en-US"/>
    </w:rPr>
  </w:style>
  <w:style w:type="paragraph" w:customStyle="1" w:styleId="xwmobodytext">
    <w:name w:val="x_wmobodytext"/>
    <w:basedOn w:val="Normal"/>
    <w:uiPriority w:val="99"/>
    <w:rsid w:val="001207C0"/>
    <w:pPr>
      <w:spacing w:before="240"/>
      <w:jc w:val="left"/>
    </w:pPr>
    <w:rPr>
      <w:rFonts w:ascii="Verdana" w:eastAsiaTheme="minorHAnsi" w:hAnsi="Verdana" w:cs="Calibri"/>
      <w:sz w:val="20"/>
      <w:szCs w:val="20"/>
    </w:rPr>
  </w:style>
  <w:style w:type="paragraph" w:styleId="EndnoteText">
    <w:name w:val="endnote text"/>
    <w:basedOn w:val="Normal"/>
    <w:link w:val="EndnoteTextChar"/>
    <w:semiHidden/>
    <w:unhideWhenUsed/>
    <w:rsid w:val="004B384A"/>
    <w:rPr>
      <w:sz w:val="20"/>
      <w:szCs w:val="20"/>
    </w:rPr>
  </w:style>
  <w:style w:type="character" w:customStyle="1" w:styleId="EndnoteTextChar">
    <w:name w:val="Endnote Text Char"/>
    <w:basedOn w:val="DefaultParagraphFont"/>
    <w:link w:val="EndnoteText"/>
    <w:semiHidden/>
    <w:rsid w:val="004B384A"/>
    <w:rPr>
      <w:rFonts w:ascii="Arial" w:hAnsi="Arial" w:cs="Arial"/>
      <w:lang w:val="en-US" w:eastAsia="en-US"/>
    </w:rPr>
  </w:style>
  <w:style w:type="character" w:styleId="EndnoteReference">
    <w:name w:val="endnote reference"/>
    <w:basedOn w:val="DefaultParagraphFont"/>
    <w:semiHidden/>
    <w:unhideWhenUsed/>
    <w:rsid w:val="004B3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8257">
      <w:bodyDiv w:val="1"/>
      <w:marLeft w:val="0"/>
      <w:marRight w:val="0"/>
      <w:marTop w:val="0"/>
      <w:marBottom w:val="0"/>
      <w:divBdr>
        <w:top w:val="none" w:sz="0" w:space="0" w:color="auto"/>
        <w:left w:val="none" w:sz="0" w:space="0" w:color="auto"/>
        <w:bottom w:val="none" w:sz="0" w:space="0" w:color="auto"/>
        <w:right w:val="none" w:sz="0" w:space="0" w:color="auto"/>
      </w:divBdr>
    </w:div>
    <w:div w:id="109714422">
      <w:bodyDiv w:val="1"/>
      <w:marLeft w:val="0"/>
      <w:marRight w:val="0"/>
      <w:marTop w:val="0"/>
      <w:marBottom w:val="0"/>
      <w:divBdr>
        <w:top w:val="none" w:sz="0" w:space="0" w:color="auto"/>
        <w:left w:val="none" w:sz="0" w:space="0" w:color="auto"/>
        <w:bottom w:val="none" w:sz="0" w:space="0" w:color="auto"/>
        <w:right w:val="none" w:sz="0" w:space="0" w:color="auto"/>
      </w:divBdr>
    </w:div>
    <w:div w:id="129791267">
      <w:bodyDiv w:val="1"/>
      <w:marLeft w:val="0"/>
      <w:marRight w:val="0"/>
      <w:marTop w:val="0"/>
      <w:marBottom w:val="0"/>
      <w:divBdr>
        <w:top w:val="none" w:sz="0" w:space="0" w:color="auto"/>
        <w:left w:val="none" w:sz="0" w:space="0" w:color="auto"/>
        <w:bottom w:val="none" w:sz="0" w:space="0" w:color="auto"/>
        <w:right w:val="none" w:sz="0" w:space="0" w:color="auto"/>
      </w:divBdr>
    </w:div>
    <w:div w:id="136606484">
      <w:bodyDiv w:val="1"/>
      <w:marLeft w:val="0"/>
      <w:marRight w:val="0"/>
      <w:marTop w:val="0"/>
      <w:marBottom w:val="0"/>
      <w:divBdr>
        <w:top w:val="none" w:sz="0" w:space="0" w:color="auto"/>
        <w:left w:val="none" w:sz="0" w:space="0" w:color="auto"/>
        <w:bottom w:val="none" w:sz="0" w:space="0" w:color="auto"/>
        <w:right w:val="none" w:sz="0" w:space="0" w:color="auto"/>
      </w:divBdr>
    </w:div>
    <w:div w:id="164563962">
      <w:bodyDiv w:val="1"/>
      <w:marLeft w:val="0"/>
      <w:marRight w:val="0"/>
      <w:marTop w:val="0"/>
      <w:marBottom w:val="0"/>
      <w:divBdr>
        <w:top w:val="none" w:sz="0" w:space="0" w:color="auto"/>
        <w:left w:val="none" w:sz="0" w:space="0" w:color="auto"/>
        <w:bottom w:val="none" w:sz="0" w:space="0" w:color="auto"/>
        <w:right w:val="none" w:sz="0" w:space="0" w:color="auto"/>
      </w:divBdr>
    </w:div>
    <w:div w:id="170872688">
      <w:bodyDiv w:val="1"/>
      <w:marLeft w:val="0"/>
      <w:marRight w:val="0"/>
      <w:marTop w:val="0"/>
      <w:marBottom w:val="0"/>
      <w:divBdr>
        <w:top w:val="none" w:sz="0" w:space="0" w:color="auto"/>
        <w:left w:val="none" w:sz="0" w:space="0" w:color="auto"/>
        <w:bottom w:val="none" w:sz="0" w:space="0" w:color="auto"/>
        <w:right w:val="none" w:sz="0" w:space="0" w:color="auto"/>
      </w:divBdr>
    </w:div>
    <w:div w:id="242952301">
      <w:bodyDiv w:val="1"/>
      <w:marLeft w:val="0"/>
      <w:marRight w:val="0"/>
      <w:marTop w:val="0"/>
      <w:marBottom w:val="0"/>
      <w:divBdr>
        <w:top w:val="none" w:sz="0" w:space="0" w:color="auto"/>
        <w:left w:val="none" w:sz="0" w:space="0" w:color="auto"/>
        <w:bottom w:val="none" w:sz="0" w:space="0" w:color="auto"/>
        <w:right w:val="none" w:sz="0" w:space="0" w:color="auto"/>
      </w:divBdr>
    </w:div>
    <w:div w:id="252666868">
      <w:bodyDiv w:val="1"/>
      <w:marLeft w:val="0"/>
      <w:marRight w:val="0"/>
      <w:marTop w:val="0"/>
      <w:marBottom w:val="0"/>
      <w:divBdr>
        <w:top w:val="none" w:sz="0" w:space="0" w:color="auto"/>
        <w:left w:val="none" w:sz="0" w:space="0" w:color="auto"/>
        <w:bottom w:val="none" w:sz="0" w:space="0" w:color="auto"/>
        <w:right w:val="none" w:sz="0" w:space="0" w:color="auto"/>
      </w:divBdr>
    </w:div>
    <w:div w:id="255408907">
      <w:bodyDiv w:val="1"/>
      <w:marLeft w:val="0"/>
      <w:marRight w:val="0"/>
      <w:marTop w:val="0"/>
      <w:marBottom w:val="0"/>
      <w:divBdr>
        <w:top w:val="none" w:sz="0" w:space="0" w:color="auto"/>
        <w:left w:val="none" w:sz="0" w:space="0" w:color="auto"/>
        <w:bottom w:val="none" w:sz="0" w:space="0" w:color="auto"/>
        <w:right w:val="none" w:sz="0" w:space="0" w:color="auto"/>
      </w:divBdr>
    </w:div>
    <w:div w:id="260841652">
      <w:bodyDiv w:val="1"/>
      <w:marLeft w:val="0"/>
      <w:marRight w:val="0"/>
      <w:marTop w:val="0"/>
      <w:marBottom w:val="0"/>
      <w:divBdr>
        <w:top w:val="none" w:sz="0" w:space="0" w:color="auto"/>
        <w:left w:val="none" w:sz="0" w:space="0" w:color="auto"/>
        <w:bottom w:val="none" w:sz="0" w:space="0" w:color="auto"/>
        <w:right w:val="none" w:sz="0" w:space="0" w:color="auto"/>
      </w:divBdr>
    </w:div>
    <w:div w:id="264777332">
      <w:bodyDiv w:val="1"/>
      <w:marLeft w:val="0"/>
      <w:marRight w:val="0"/>
      <w:marTop w:val="0"/>
      <w:marBottom w:val="0"/>
      <w:divBdr>
        <w:top w:val="none" w:sz="0" w:space="0" w:color="auto"/>
        <w:left w:val="none" w:sz="0" w:space="0" w:color="auto"/>
        <w:bottom w:val="none" w:sz="0" w:space="0" w:color="auto"/>
        <w:right w:val="none" w:sz="0" w:space="0" w:color="auto"/>
      </w:divBdr>
      <w:divsChild>
        <w:div w:id="306589486">
          <w:marLeft w:val="0"/>
          <w:marRight w:val="0"/>
          <w:marTop w:val="0"/>
          <w:marBottom w:val="0"/>
          <w:divBdr>
            <w:top w:val="none" w:sz="0" w:space="0" w:color="auto"/>
            <w:left w:val="none" w:sz="0" w:space="0" w:color="auto"/>
            <w:bottom w:val="none" w:sz="0" w:space="0" w:color="auto"/>
            <w:right w:val="none" w:sz="0" w:space="0" w:color="auto"/>
          </w:divBdr>
          <w:divsChild>
            <w:div w:id="1807579996">
              <w:marLeft w:val="75"/>
              <w:marRight w:val="75"/>
              <w:marTop w:val="150"/>
              <w:marBottom w:val="150"/>
              <w:divBdr>
                <w:top w:val="single" w:sz="6" w:space="4" w:color="ABA7A7"/>
                <w:left w:val="single" w:sz="6" w:space="4" w:color="ABA7A7"/>
                <w:bottom w:val="single" w:sz="6" w:space="4" w:color="ABA7A7"/>
                <w:right w:val="single" w:sz="6" w:space="4" w:color="ABA7A7"/>
              </w:divBdr>
            </w:div>
          </w:divsChild>
        </w:div>
      </w:divsChild>
    </w:div>
    <w:div w:id="312948792">
      <w:bodyDiv w:val="1"/>
      <w:marLeft w:val="0"/>
      <w:marRight w:val="0"/>
      <w:marTop w:val="0"/>
      <w:marBottom w:val="0"/>
      <w:divBdr>
        <w:top w:val="none" w:sz="0" w:space="0" w:color="auto"/>
        <w:left w:val="none" w:sz="0" w:space="0" w:color="auto"/>
        <w:bottom w:val="none" w:sz="0" w:space="0" w:color="auto"/>
        <w:right w:val="none" w:sz="0" w:space="0" w:color="auto"/>
      </w:divBdr>
    </w:div>
    <w:div w:id="323439102">
      <w:bodyDiv w:val="1"/>
      <w:marLeft w:val="0"/>
      <w:marRight w:val="0"/>
      <w:marTop w:val="0"/>
      <w:marBottom w:val="0"/>
      <w:divBdr>
        <w:top w:val="none" w:sz="0" w:space="0" w:color="auto"/>
        <w:left w:val="none" w:sz="0" w:space="0" w:color="auto"/>
        <w:bottom w:val="none" w:sz="0" w:space="0" w:color="auto"/>
        <w:right w:val="none" w:sz="0" w:space="0" w:color="auto"/>
      </w:divBdr>
    </w:div>
    <w:div w:id="362558261">
      <w:bodyDiv w:val="1"/>
      <w:marLeft w:val="0"/>
      <w:marRight w:val="0"/>
      <w:marTop w:val="0"/>
      <w:marBottom w:val="0"/>
      <w:divBdr>
        <w:top w:val="none" w:sz="0" w:space="0" w:color="auto"/>
        <w:left w:val="none" w:sz="0" w:space="0" w:color="auto"/>
        <w:bottom w:val="none" w:sz="0" w:space="0" w:color="auto"/>
        <w:right w:val="none" w:sz="0" w:space="0" w:color="auto"/>
      </w:divBdr>
    </w:div>
    <w:div w:id="364142583">
      <w:bodyDiv w:val="1"/>
      <w:marLeft w:val="0"/>
      <w:marRight w:val="0"/>
      <w:marTop w:val="0"/>
      <w:marBottom w:val="0"/>
      <w:divBdr>
        <w:top w:val="none" w:sz="0" w:space="0" w:color="auto"/>
        <w:left w:val="none" w:sz="0" w:space="0" w:color="auto"/>
        <w:bottom w:val="none" w:sz="0" w:space="0" w:color="auto"/>
        <w:right w:val="none" w:sz="0" w:space="0" w:color="auto"/>
      </w:divBdr>
    </w:div>
    <w:div w:id="372657830">
      <w:bodyDiv w:val="1"/>
      <w:marLeft w:val="0"/>
      <w:marRight w:val="0"/>
      <w:marTop w:val="0"/>
      <w:marBottom w:val="0"/>
      <w:divBdr>
        <w:top w:val="none" w:sz="0" w:space="0" w:color="auto"/>
        <w:left w:val="none" w:sz="0" w:space="0" w:color="auto"/>
        <w:bottom w:val="none" w:sz="0" w:space="0" w:color="auto"/>
        <w:right w:val="none" w:sz="0" w:space="0" w:color="auto"/>
      </w:divBdr>
    </w:div>
    <w:div w:id="375737414">
      <w:bodyDiv w:val="1"/>
      <w:marLeft w:val="0"/>
      <w:marRight w:val="0"/>
      <w:marTop w:val="0"/>
      <w:marBottom w:val="0"/>
      <w:divBdr>
        <w:top w:val="none" w:sz="0" w:space="0" w:color="auto"/>
        <w:left w:val="none" w:sz="0" w:space="0" w:color="auto"/>
        <w:bottom w:val="none" w:sz="0" w:space="0" w:color="auto"/>
        <w:right w:val="none" w:sz="0" w:space="0" w:color="auto"/>
      </w:divBdr>
    </w:div>
    <w:div w:id="551963774">
      <w:bodyDiv w:val="1"/>
      <w:marLeft w:val="0"/>
      <w:marRight w:val="0"/>
      <w:marTop w:val="0"/>
      <w:marBottom w:val="0"/>
      <w:divBdr>
        <w:top w:val="none" w:sz="0" w:space="0" w:color="auto"/>
        <w:left w:val="none" w:sz="0" w:space="0" w:color="auto"/>
        <w:bottom w:val="none" w:sz="0" w:space="0" w:color="auto"/>
        <w:right w:val="none" w:sz="0" w:space="0" w:color="auto"/>
      </w:divBdr>
    </w:div>
    <w:div w:id="671882858">
      <w:bodyDiv w:val="1"/>
      <w:marLeft w:val="0"/>
      <w:marRight w:val="0"/>
      <w:marTop w:val="0"/>
      <w:marBottom w:val="0"/>
      <w:divBdr>
        <w:top w:val="none" w:sz="0" w:space="0" w:color="auto"/>
        <w:left w:val="none" w:sz="0" w:space="0" w:color="auto"/>
        <w:bottom w:val="none" w:sz="0" w:space="0" w:color="auto"/>
        <w:right w:val="none" w:sz="0" w:space="0" w:color="auto"/>
      </w:divBdr>
    </w:div>
    <w:div w:id="686293215">
      <w:bodyDiv w:val="1"/>
      <w:marLeft w:val="0"/>
      <w:marRight w:val="0"/>
      <w:marTop w:val="0"/>
      <w:marBottom w:val="0"/>
      <w:divBdr>
        <w:top w:val="none" w:sz="0" w:space="0" w:color="auto"/>
        <w:left w:val="none" w:sz="0" w:space="0" w:color="auto"/>
        <w:bottom w:val="none" w:sz="0" w:space="0" w:color="auto"/>
        <w:right w:val="none" w:sz="0" w:space="0" w:color="auto"/>
      </w:divBdr>
    </w:div>
    <w:div w:id="697120417">
      <w:bodyDiv w:val="1"/>
      <w:marLeft w:val="0"/>
      <w:marRight w:val="0"/>
      <w:marTop w:val="0"/>
      <w:marBottom w:val="0"/>
      <w:divBdr>
        <w:top w:val="none" w:sz="0" w:space="0" w:color="auto"/>
        <w:left w:val="none" w:sz="0" w:space="0" w:color="auto"/>
        <w:bottom w:val="none" w:sz="0" w:space="0" w:color="auto"/>
        <w:right w:val="none" w:sz="0" w:space="0" w:color="auto"/>
      </w:divBdr>
    </w:div>
    <w:div w:id="708267292">
      <w:bodyDiv w:val="1"/>
      <w:marLeft w:val="0"/>
      <w:marRight w:val="0"/>
      <w:marTop w:val="0"/>
      <w:marBottom w:val="0"/>
      <w:divBdr>
        <w:top w:val="none" w:sz="0" w:space="0" w:color="auto"/>
        <w:left w:val="none" w:sz="0" w:space="0" w:color="auto"/>
        <w:bottom w:val="none" w:sz="0" w:space="0" w:color="auto"/>
        <w:right w:val="none" w:sz="0" w:space="0" w:color="auto"/>
      </w:divBdr>
    </w:div>
    <w:div w:id="730932220">
      <w:bodyDiv w:val="1"/>
      <w:marLeft w:val="0"/>
      <w:marRight w:val="0"/>
      <w:marTop w:val="0"/>
      <w:marBottom w:val="0"/>
      <w:divBdr>
        <w:top w:val="none" w:sz="0" w:space="0" w:color="auto"/>
        <w:left w:val="none" w:sz="0" w:space="0" w:color="auto"/>
        <w:bottom w:val="none" w:sz="0" w:space="0" w:color="auto"/>
        <w:right w:val="none" w:sz="0" w:space="0" w:color="auto"/>
      </w:divBdr>
      <w:divsChild>
        <w:div w:id="1283152710">
          <w:marLeft w:val="0"/>
          <w:marRight w:val="0"/>
          <w:marTop w:val="0"/>
          <w:marBottom w:val="0"/>
          <w:divBdr>
            <w:top w:val="none" w:sz="0" w:space="0" w:color="auto"/>
            <w:left w:val="none" w:sz="0" w:space="0" w:color="auto"/>
            <w:bottom w:val="none" w:sz="0" w:space="0" w:color="auto"/>
            <w:right w:val="none" w:sz="0" w:space="0" w:color="auto"/>
          </w:divBdr>
        </w:div>
      </w:divsChild>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82649897">
      <w:bodyDiv w:val="1"/>
      <w:marLeft w:val="0"/>
      <w:marRight w:val="0"/>
      <w:marTop w:val="0"/>
      <w:marBottom w:val="0"/>
      <w:divBdr>
        <w:top w:val="none" w:sz="0" w:space="0" w:color="auto"/>
        <w:left w:val="none" w:sz="0" w:space="0" w:color="auto"/>
        <w:bottom w:val="none" w:sz="0" w:space="0" w:color="auto"/>
        <w:right w:val="none" w:sz="0" w:space="0" w:color="auto"/>
      </w:divBdr>
    </w:div>
    <w:div w:id="798228980">
      <w:bodyDiv w:val="1"/>
      <w:marLeft w:val="0"/>
      <w:marRight w:val="0"/>
      <w:marTop w:val="0"/>
      <w:marBottom w:val="0"/>
      <w:divBdr>
        <w:top w:val="none" w:sz="0" w:space="0" w:color="auto"/>
        <w:left w:val="none" w:sz="0" w:space="0" w:color="auto"/>
        <w:bottom w:val="none" w:sz="0" w:space="0" w:color="auto"/>
        <w:right w:val="none" w:sz="0" w:space="0" w:color="auto"/>
      </w:divBdr>
      <w:divsChild>
        <w:div w:id="2125727399">
          <w:marLeft w:val="0"/>
          <w:marRight w:val="0"/>
          <w:marTop w:val="0"/>
          <w:marBottom w:val="0"/>
          <w:divBdr>
            <w:top w:val="none" w:sz="0" w:space="0" w:color="auto"/>
            <w:left w:val="none" w:sz="0" w:space="0" w:color="auto"/>
            <w:bottom w:val="none" w:sz="0" w:space="0" w:color="auto"/>
            <w:right w:val="none" w:sz="0" w:space="0" w:color="auto"/>
          </w:divBdr>
        </w:div>
      </w:divsChild>
    </w:div>
    <w:div w:id="804588033">
      <w:bodyDiv w:val="1"/>
      <w:marLeft w:val="0"/>
      <w:marRight w:val="0"/>
      <w:marTop w:val="0"/>
      <w:marBottom w:val="0"/>
      <w:divBdr>
        <w:top w:val="none" w:sz="0" w:space="0" w:color="auto"/>
        <w:left w:val="none" w:sz="0" w:space="0" w:color="auto"/>
        <w:bottom w:val="none" w:sz="0" w:space="0" w:color="auto"/>
        <w:right w:val="none" w:sz="0" w:space="0" w:color="auto"/>
      </w:divBdr>
      <w:divsChild>
        <w:div w:id="103554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424065">
      <w:bodyDiv w:val="1"/>
      <w:marLeft w:val="0"/>
      <w:marRight w:val="0"/>
      <w:marTop w:val="0"/>
      <w:marBottom w:val="0"/>
      <w:divBdr>
        <w:top w:val="none" w:sz="0" w:space="0" w:color="auto"/>
        <w:left w:val="none" w:sz="0" w:space="0" w:color="auto"/>
        <w:bottom w:val="none" w:sz="0" w:space="0" w:color="auto"/>
        <w:right w:val="none" w:sz="0" w:space="0" w:color="auto"/>
      </w:divBdr>
    </w:div>
    <w:div w:id="821389875">
      <w:bodyDiv w:val="1"/>
      <w:marLeft w:val="0"/>
      <w:marRight w:val="0"/>
      <w:marTop w:val="0"/>
      <w:marBottom w:val="0"/>
      <w:divBdr>
        <w:top w:val="none" w:sz="0" w:space="0" w:color="auto"/>
        <w:left w:val="none" w:sz="0" w:space="0" w:color="auto"/>
        <w:bottom w:val="none" w:sz="0" w:space="0" w:color="auto"/>
        <w:right w:val="none" w:sz="0" w:space="0" w:color="auto"/>
      </w:divBdr>
    </w:div>
    <w:div w:id="835999830">
      <w:bodyDiv w:val="1"/>
      <w:marLeft w:val="0"/>
      <w:marRight w:val="0"/>
      <w:marTop w:val="0"/>
      <w:marBottom w:val="0"/>
      <w:divBdr>
        <w:top w:val="none" w:sz="0" w:space="0" w:color="auto"/>
        <w:left w:val="none" w:sz="0" w:space="0" w:color="auto"/>
        <w:bottom w:val="none" w:sz="0" w:space="0" w:color="auto"/>
        <w:right w:val="none" w:sz="0" w:space="0" w:color="auto"/>
      </w:divBdr>
    </w:div>
    <w:div w:id="838620247">
      <w:bodyDiv w:val="1"/>
      <w:marLeft w:val="0"/>
      <w:marRight w:val="0"/>
      <w:marTop w:val="0"/>
      <w:marBottom w:val="0"/>
      <w:divBdr>
        <w:top w:val="none" w:sz="0" w:space="0" w:color="auto"/>
        <w:left w:val="none" w:sz="0" w:space="0" w:color="auto"/>
        <w:bottom w:val="none" w:sz="0" w:space="0" w:color="auto"/>
        <w:right w:val="none" w:sz="0" w:space="0" w:color="auto"/>
      </w:divBdr>
    </w:div>
    <w:div w:id="866336334">
      <w:bodyDiv w:val="1"/>
      <w:marLeft w:val="0"/>
      <w:marRight w:val="0"/>
      <w:marTop w:val="0"/>
      <w:marBottom w:val="0"/>
      <w:divBdr>
        <w:top w:val="none" w:sz="0" w:space="0" w:color="auto"/>
        <w:left w:val="none" w:sz="0" w:space="0" w:color="auto"/>
        <w:bottom w:val="none" w:sz="0" w:space="0" w:color="auto"/>
        <w:right w:val="none" w:sz="0" w:space="0" w:color="auto"/>
      </w:divBdr>
    </w:div>
    <w:div w:id="871769962">
      <w:bodyDiv w:val="1"/>
      <w:marLeft w:val="0"/>
      <w:marRight w:val="0"/>
      <w:marTop w:val="0"/>
      <w:marBottom w:val="0"/>
      <w:divBdr>
        <w:top w:val="none" w:sz="0" w:space="0" w:color="auto"/>
        <w:left w:val="none" w:sz="0" w:space="0" w:color="auto"/>
        <w:bottom w:val="none" w:sz="0" w:space="0" w:color="auto"/>
        <w:right w:val="none" w:sz="0" w:space="0" w:color="auto"/>
      </w:divBdr>
    </w:div>
    <w:div w:id="876888040">
      <w:bodyDiv w:val="1"/>
      <w:marLeft w:val="0"/>
      <w:marRight w:val="0"/>
      <w:marTop w:val="0"/>
      <w:marBottom w:val="0"/>
      <w:divBdr>
        <w:top w:val="none" w:sz="0" w:space="0" w:color="auto"/>
        <w:left w:val="none" w:sz="0" w:space="0" w:color="auto"/>
        <w:bottom w:val="none" w:sz="0" w:space="0" w:color="auto"/>
        <w:right w:val="none" w:sz="0" w:space="0" w:color="auto"/>
      </w:divBdr>
    </w:div>
    <w:div w:id="884367783">
      <w:bodyDiv w:val="1"/>
      <w:marLeft w:val="0"/>
      <w:marRight w:val="0"/>
      <w:marTop w:val="0"/>
      <w:marBottom w:val="0"/>
      <w:divBdr>
        <w:top w:val="none" w:sz="0" w:space="0" w:color="auto"/>
        <w:left w:val="none" w:sz="0" w:space="0" w:color="auto"/>
        <w:bottom w:val="none" w:sz="0" w:space="0" w:color="auto"/>
        <w:right w:val="none" w:sz="0" w:space="0" w:color="auto"/>
      </w:divBdr>
    </w:div>
    <w:div w:id="927033533">
      <w:bodyDiv w:val="1"/>
      <w:marLeft w:val="0"/>
      <w:marRight w:val="0"/>
      <w:marTop w:val="0"/>
      <w:marBottom w:val="0"/>
      <w:divBdr>
        <w:top w:val="none" w:sz="0" w:space="0" w:color="auto"/>
        <w:left w:val="none" w:sz="0" w:space="0" w:color="auto"/>
        <w:bottom w:val="none" w:sz="0" w:space="0" w:color="auto"/>
        <w:right w:val="none" w:sz="0" w:space="0" w:color="auto"/>
      </w:divBdr>
    </w:div>
    <w:div w:id="934748735">
      <w:bodyDiv w:val="1"/>
      <w:marLeft w:val="0"/>
      <w:marRight w:val="0"/>
      <w:marTop w:val="0"/>
      <w:marBottom w:val="0"/>
      <w:divBdr>
        <w:top w:val="none" w:sz="0" w:space="0" w:color="auto"/>
        <w:left w:val="none" w:sz="0" w:space="0" w:color="auto"/>
        <w:bottom w:val="none" w:sz="0" w:space="0" w:color="auto"/>
        <w:right w:val="none" w:sz="0" w:space="0" w:color="auto"/>
      </w:divBdr>
      <w:divsChild>
        <w:div w:id="379864614">
          <w:marLeft w:val="0"/>
          <w:marRight w:val="0"/>
          <w:marTop w:val="0"/>
          <w:marBottom w:val="0"/>
          <w:divBdr>
            <w:top w:val="none" w:sz="0" w:space="0" w:color="auto"/>
            <w:left w:val="none" w:sz="0" w:space="0" w:color="auto"/>
            <w:bottom w:val="none" w:sz="0" w:space="0" w:color="auto"/>
            <w:right w:val="none" w:sz="0" w:space="0" w:color="auto"/>
          </w:divBdr>
          <w:divsChild>
            <w:div w:id="1224022368">
              <w:marLeft w:val="0"/>
              <w:marRight w:val="0"/>
              <w:marTop w:val="0"/>
              <w:marBottom w:val="0"/>
              <w:divBdr>
                <w:top w:val="none" w:sz="0" w:space="0" w:color="auto"/>
                <w:left w:val="none" w:sz="0" w:space="0" w:color="auto"/>
                <w:bottom w:val="none" w:sz="0" w:space="0" w:color="auto"/>
                <w:right w:val="none" w:sz="0" w:space="0" w:color="auto"/>
              </w:divBdr>
              <w:divsChild>
                <w:div w:id="1585140083">
                  <w:marLeft w:val="0"/>
                  <w:marRight w:val="0"/>
                  <w:marTop w:val="0"/>
                  <w:marBottom w:val="0"/>
                  <w:divBdr>
                    <w:top w:val="none" w:sz="0" w:space="0" w:color="auto"/>
                    <w:left w:val="none" w:sz="0" w:space="0" w:color="auto"/>
                    <w:bottom w:val="none" w:sz="0" w:space="0" w:color="auto"/>
                    <w:right w:val="none" w:sz="0" w:space="0" w:color="auto"/>
                  </w:divBdr>
                  <w:divsChild>
                    <w:div w:id="12594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99420">
      <w:bodyDiv w:val="1"/>
      <w:marLeft w:val="0"/>
      <w:marRight w:val="0"/>
      <w:marTop w:val="0"/>
      <w:marBottom w:val="0"/>
      <w:divBdr>
        <w:top w:val="none" w:sz="0" w:space="0" w:color="auto"/>
        <w:left w:val="none" w:sz="0" w:space="0" w:color="auto"/>
        <w:bottom w:val="none" w:sz="0" w:space="0" w:color="auto"/>
        <w:right w:val="none" w:sz="0" w:space="0" w:color="auto"/>
      </w:divBdr>
    </w:div>
    <w:div w:id="952247706">
      <w:bodyDiv w:val="1"/>
      <w:marLeft w:val="0"/>
      <w:marRight w:val="0"/>
      <w:marTop w:val="0"/>
      <w:marBottom w:val="0"/>
      <w:divBdr>
        <w:top w:val="none" w:sz="0" w:space="0" w:color="auto"/>
        <w:left w:val="none" w:sz="0" w:space="0" w:color="auto"/>
        <w:bottom w:val="none" w:sz="0" w:space="0" w:color="auto"/>
        <w:right w:val="none" w:sz="0" w:space="0" w:color="auto"/>
      </w:divBdr>
    </w:div>
    <w:div w:id="954095040">
      <w:bodyDiv w:val="1"/>
      <w:marLeft w:val="0"/>
      <w:marRight w:val="0"/>
      <w:marTop w:val="0"/>
      <w:marBottom w:val="0"/>
      <w:divBdr>
        <w:top w:val="none" w:sz="0" w:space="0" w:color="auto"/>
        <w:left w:val="none" w:sz="0" w:space="0" w:color="auto"/>
        <w:bottom w:val="none" w:sz="0" w:space="0" w:color="auto"/>
        <w:right w:val="none" w:sz="0" w:space="0" w:color="auto"/>
      </w:divBdr>
    </w:div>
    <w:div w:id="978220290">
      <w:bodyDiv w:val="1"/>
      <w:marLeft w:val="0"/>
      <w:marRight w:val="0"/>
      <w:marTop w:val="0"/>
      <w:marBottom w:val="0"/>
      <w:divBdr>
        <w:top w:val="none" w:sz="0" w:space="0" w:color="auto"/>
        <w:left w:val="none" w:sz="0" w:space="0" w:color="auto"/>
        <w:bottom w:val="none" w:sz="0" w:space="0" w:color="auto"/>
        <w:right w:val="none" w:sz="0" w:space="0" w:color="auto"/>
      </w:divBdr>
    </w:div>
    <w:div w:id="995304481">
      <w:bodyDiv w:val="1"/>
      <w:marLeft w:val="0"/>
      <w:marRight w:val="0"/>
      <w:marTop w:val="0"/>
      <w:marBottom w:val="0"/>
      <w:divBdr>
        <w:top w:val="none" w:sz="0" w:space="0" w:color="auto"/>
        <w:left w:val="none" w:sz="0" w:space="0" w:color="auto"/>
        <w:bottom w:val="none" w:sz="0" w:space="0" w:color="auto"/>
        <w:right w:val="none" w:sz="0" w:space="0" w:color="auto"/>
      </w:divBdr>
    </w:div>
    <w:div w:id="996228561">
      <w:bodyDiv w:val="1"/>
      <w:marLeft w:val="0"/>
      <w:marRight w:val="0"/>
      <w:marTop w:val="0"/>
      <w:marBottom w:val="0"/>
      <w:divBdr>
        <w:top w:val="none" w:sz="0" w:space="0" w:color="auto"/>
        <w:left w:val="none" w:sz="0" w:space="0" w:color="auto"/>
        <w:bottom w:val="none" w:sz="0" w:space="0" w:color="auto"/>
        <w:right w:val="none" w:sz="0" w:space="0" w:color="auto"/>
      </w:divBdr>
    </w:div>
    <w:div w:id="997852746">
      <w:bodyDiv w:val="1"/>
      <w:marLeft w:val="0"/>
      <w:marRight w:val="0"/>
      <w:marTop w:val="0"/>
      <w:marBottom w:val="0"/>
      <w:divBdr>
        <w:top w:val="none" w:sz="0" w:space="0" w:color="auto"/>
        <w:left w:val="none" w:sz="0" w:space="0" w:color="auto"/>
        <w:bottom w:val="none" w:sz="0" w:space="0" w:color="auto"/>
        <w:right w:val="none" w:sz="0" w:space="0" w:color="auto"/>
      </w:divBdr>
    </w:div>
    <w:div w:id="1014452442">
      <w:bodyDiv w:val="1"/>
      <w:marLeft w:val="0"/>
      <w:marRight w:val="0"/>
      <w:marTop w:val="0"/>
      <w:marBottom w:val="0"/>
      <w:divBdr>
        <w:top w:val="none" w:sz="0" w:space="0" w:color="auto"/>
        <w:left w:val="none" w:sz="0" w:space="0" w:color="auto"/>
        <w:bottom w:val="none" w:sz="0" w:space="0" w:color="auto"/>
        <w:right w:val="none" w:sz="0" w:space="0" w:color="auto"/>
      </w:divBdr>
    </w:div>
    <w:div w:id="1027681657">
      <w:bodyDiv w:val="1"/>
      <w:marLeft w:val="0"/>
      <w:marRight w:val="0"/>
      <w:marTop w:val="0"/>
      <w:marBottom w:val="0"/>
      <w:divBdr>
        <w:top w:val="none" w:sz="0" w:space="0" w:color="auto"/>
        <w:left w:val="none" w:sz="0" w:space="0" w:color="auto"/>
        <w:bottom w:val="none" w:sz="0" w:space="0" w:color="auto"/>
        <w:right w:val="none" w:sz="0" w:space="0" w:color="auto"/>
      </w:divBdr>
    </w:div>
    <w:div w:id="1053118628">
      <w:bodyDiv w:val="1"/>
      <w:marLeft w:val="0"/>
      <w:marRight w:val="0"/>
      <w:marTop w:val="0"/>
      <w:marBottom w:val="0"/>
      <w:divBdr>
        <w:top w:val="none" w:sz="0" w:space="0" w:color="auto"/>
        <w:left w:val="none" w:sz="0" w:space="0" w:color="auto"/>
        <w:bottom w:val="none" w:sz="0" w:space="0" w:color="auto"/>
        <w:right w:val="none" w:sz="0" w:space="0" w:color="auto"/>
      </w:divBdr>
    </w:div>
    <w:div w:id="1061829619">
      <w:bodyDiv w:val="1"/>
      <w:marLeft w:val="0"/>
      <w:marRight w:val="0"/>
      <w:marTop w:val="0"/>
      <w:marBottom w:val="0"/>
      <w:divBdr>
        <w:top w:val="none" w:sz="0" w:space="0" w:color="auto"/>
        <w:left w:val="none" w:sz="0" w:space="0" w:color="auto"/>
        <w:bottom w:val="none" w:sz="0" w:space="0" w:color="auto"/>
        <w:right w:val="none" w:sz="0" w:space="0" w:color="auto"/>
      </w:divBdr>
      <w:divsChild>
        <w:div w:id="539905668">
          <w:marLeft w:val="0"/>
          <w:marRight w:val="0"/>
          <w:marTop w:val="0"/>
          <w:marBottom w:val="0"/>
          <w:divBdr>
            <w:top w:val="none" w:sz="0" w:space="0" w:color="auto"/>
            <w:left w:val="none" w:sz="0" w:space="0" w:color="auto"/>
            <w:bottom w:val="none" w:sz="0" w:space="0" w:color="auto"/>
            <w:right w:val="none" w:sz="0" w:space="0" w:color="auto"/>
          </w:divBdr>
          <w:divsChild>
            <w:div w:id="1893150430">
              <w:marLeft w:val="-225"/>
              <w:marRight w:val="-225"/>
              <w:marTop w:val="0"/>
              <w:marBottom w:val="0"/>
              <w:divBdr>
                <w:top w:val="none" w:sz="0" w:space="0" w:color="auto"/>
                <w:left w:val="none" w:sz="0" w:space="0" w:color="auto"/>
                <w:bottom w:val="none" w:sz="0" w:space="0" w:color="auto"/>
                <w:right w:val="none" w:sz="0" w:space="0" w:color="auto"/>
              </w:divBdr>
              <w:divsChild>
                <w:div w:id="726074154">
                  <w:marLeft w:val="-225"/>
                  <w:marRight w:val="-225"/>
                  <w:marTop w:val="0"/>
                  <w:marBottom w:val="0"/>
                  <w:divBdr>
                    <w:top w:val="none" w:sz="0" w:space="0" w:color="auto"/>
                    <w:left w:val="none" w:sz="0" w:space="0" w:color="auto"/>
                    <w:bottom w:val="none" w:sz="0" w:space="0" w:color="auto"/>
                    <w:right w:val="none" w:sz="0" w:space="0" w:color="auto"/>
                  </w:divBdr>
                  <w:divsChild>
                    <w:div w:id="1730302883">
                      <w:marLeft w:val="0"/>
                      <w:marRight w:val="0"/>
                      <w:marTop w:val="0"/>
                      <w:marBottom w:val="0"/>
                      <w:divBdr>
                        <w:top w:val="none" w:sz="0" w:space="0" w:color="auto"/>
                        <w:left w:val="none" w:sz="0" w:space="0" w:color="auto"/>
                        <w:bottom w:val="none" w:sz="0" w:space="0" w:color="auto"/>
                        <w:right w:val="none" w:sz="0" w:space="0" w:color="auto"/>
                      </w:divBdr>
                      <w:divsChild>
                        <w:div w:id="1605763485">
                          <w:marLeft w:val="0"/>
                          <w:marRight w:val="0"/>
                          <w:marTop w:val="0"/>
                          <w:marBottom w:val="0"/>
                          <w:divBdr>
                            <w:top w:val="none" w:sz="0" w:space="0" w:color="auto"/>
                            <w:left w:val="none" w:sz="0" w:space="0" w:color="auto"/>
                            <w:bottom w:val="none" w:sz="0" w:space="0" w:color="auto"/>
                            <w:right w:val="none" w:sz="0" w:space="0" w:color="auto"/>
                          </w:divBdr>
                          <w:divsChild>
                            <w:div w:id="4564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597538">
      <w:bodyDiv w:val="1"/>
      <w:marLeft w:val="0"/>
      <w:marRight w:val="0"/>
      <w:marTop w:val="0"/>
      <w:marBottom w:val="0"/>
      <w:divBdr>
        <w:top w:val="none" w:sz="0" w:space="0" w:color="auto"/>
        <w:left w:val="none" w:sz="0" w:space="0" w:color="auto"/>
        <w:bottom w:val="none" w:sz="0" w:space="0" w:color="auto"/>
        <w:right w:val="none" w:sz="0" w:space="0" w:color="auto"/>
      </w:divBdr>
    </w:div>
    <w:div w:id="1106388127">
      <w:bodyDiv w:val="1"/>
      <w:marLeft w:val="0"/>
      <w:marRight w:val="0"/>
      <w:marTop w:val="0"/>
      <w:marBottom w:val="0"/>
      <w:divBdr>
        <w:top w:val="none" w:sz="0" w:space="0" w:color="auto"/>
        <w:left w:val="none" w:sz="0" w:space="0" w:color="auto"/>
        <w:bottom w:val="none" w:sz="0" w:space="0" w:color="auto"/>
        <w:right w:val="none" w:sz="0" w:space="0" w:color="auto"/>
      </w:divBdr>
    </w:div>
    <w:div w:id="1118375350">
      <w:bodyDiv w:val="1"/>
      <w:marLeft w:val="0"/>
      <w:marRight w:val="0"/>
      <w:marTop w:val="0"/>
      <w:marBottom w:val="0"/>
      <w:divBdr>
        <w:top w:val="none" w:sz="0" w:space="0" w:color="auto"/>
        <w:left w:val="none" w:sz="0" w:space="0" w:color="auto"/>
        <w:bottom w:val="none" w:sz="0" w:space="0" w:color="auto"/>
        <w:right w:val="none" w:sz="0" w:space="0" w:color="auto"/>
      </w:divBdr>
    </w:div>
    <w:div w:id="1124422333">
      <w:bodyDiv w:val="1"/>
      <w:marLeft w:val="0"/>
      <w:marRight w:val="0"/>
      <w:marTop w:val="0"/>
      <w:marBottom w:val="0"/>
      <w:divBdr>
        <w:top w:val="none" w:sz="0" w:space="0" w:color="auto"/>
        <w:left w:val="none" w:sz="0" w:space="0" w:color="auto"/>
        <w:bottom w:val="none" w:sz="0" w:space="0" w:color="auto"/>
        <w:right w:val="none" w:sz="0" w:space="0" w:color="auto"/>
      </w:divBdr>
    </w:div>
    <w:div w:id="1147941100">
      <w:bodyDiv w:val="1"/>
      <w:marLeft w:val="0"/>
      <w:marRight w:val="0"/>
      <w:marTop w:val="0"/>
      <w:marBottom w:val="0"/>
      <w:divBdr>
        <w:top w:val="none" w:sz="0" w:space="0" w:color="auto"/>
        <w:left w:val="none" w:sz="0" w:space="0" w:color="auto"/>
        <w:bottom w:val="none" w:sz="0" w:space="0" w:color="auto"/>
        <w:right w:val="none" w:sz="0" w:space="0" w:color="auto"/>
      </w:divBdr>
    </w:div>
    <w:div w:id="1252083667">
      <w:bodyDiv w:val="1"/>
      <w:marLeft w:val="0"/>
      <w:marRight w:val="0"/>
      <w:marTop w:val="0"/>
      <w:marBottom w:val="0"/>
      <w:divBdr>
        <w:top w:val="none" w:sz="0" w:space="0" w:color="auto"/>
        <w:left w:val="none" w:sz="0" w:space="0" w:color="auto"/>
        <w:bottom w:val="none" w:sz="0" w:space="0" w:color="auto"/>
        <w:right w:val="none" w:sz="0" w:space="0" w:color="auto"/>
      </w:divBdr>
    </w:div>
    <w:div w:id="1330209811">
      <w:bodyDiv w:val="1"/>
      <w:marLeft w:val="0"/>
      <w:marRight w:val="0"/>
      <w:marTop w:val="0"/>
      <w:marBottom w:val="0"/>
      <w:divBdr>
        <w:top w:val="none" w:sz="0" w:space="0" w:color="auto"/>
        <w:left w:val="none" w:sz="0" w:space="0" w:color="auto"/>
        <w:bottom w:val="none" w:sz="0" w:space="0" w:color="auto"/>
        <w:right w:val="none" w:sz="0" w:space="0" w:color="auto"/>
      </w:divBdr>
    </w:div>
    <w:div w:id="1337489949">
      <w:bodyDiv w:val="1"/>
      <w:marLeft w:val="0"/>
      <w:marRight w:val="0"/>
      <w:marTop w:val="0"/>
      <w:marBottom w:val="0"/>
      <w:divBdr>
        <w:top w:val="none" w:sz="0" w:space="0" w:color="auto"/>
        <w:left w:val="none" w:sz="0" w:space="0" w:color="auto"/>
        <w:bottom w:val="none" w:sz="0" w:space="0" w:color="auto"/>
        <w:right w:val="none" w:sz="0" w:space="0" w:color="auto"/>
      </w:divBdr>
    </w:div>
    <w:div w:id="1349327441">
      <w:bodyDiv w:val="1"/>
      <w:marLeft w:val="0"/>
      <w:marRight w:val="0"/>
      <w:marTop w:val="0"/>
      <w:marBottom w:val="0"/>
      <w:divBdr>
        <w:top w:val="none" w:sz="0" w:space="0" w:color="auto"/>
        <w:left w:val="none" w:sz="0" w:space="0" w:color="auto"/>
        <w:bottom w:val="none" w:sz="0" w:space="0" w:color="auto"/>
        <w:right w:val="none" w:sz="0" w:space="0" w:color="auto"/>
      </w:divBdr>
      <w:divsChild>
        <w:div w:id="1080298241">
          <w:marLeft w:val="691"/>
          <w:marRight w:val="0"/>
          <w:marTop w:val="120"/>
          <w:marBottom w:val="0"/>
          <w:divBdr>
            <w:top w:val="none" w:sz="0" w:space="0" w:color="auto"/>
            <w:left w:val="none" w:sz="0" w:space="0" w:color="auto"/>
            <w:bottom w:val="none" w:sz="0" w:space="0" w:color="auto"/>
            <w:right w:val="none" w:sz="0" w:space="0" w:color="auto"/>
          </w:divBdr>
        </w:div>
        <w:div w:id="1583950128">
          <w:marLeft w:val="691"/>
          <w:marRight w:val="0"/>
          <w:marTop w:val="120"/>
          <w:marBottom w:val="0"/>
          <w:divBdr>
            <w:top w:val="none" w:sz="0" w:space="0" w:color="auto"/>
            <w:left w:val="none" w:sz="0" w:space="0" w:color="auto"/>
            <w:bottom w:val="none" w:sz="0" w:space="0" w:color="auto"/>
            <w:right w:val="none" w:sz="0" w:space="0" w:color="auto"/>
          </w:divBdr>
        </w:div>
        <w:div w:id="332346091">
          <w:marLeft w:val="691"/>
          <w:marRight w:val="0"/>
          <w:marTop w:val="120"/>
          <w:marBottom w:val="0"/>
          <w:divBdr>
            <w:top w:val="none" w:sz="0" w:space="0" w:color="auto"/>
            <w:left w:val="none" w:sz="0" w:space="0" w:color="auto"/>
            <w:bottom w:val="none" w:sz="0" w:space="0" w:color="auto"/>
            <w:right w:val="none" w:sz="0" w:space="0" w:color="auto"/>
          </w:divBdr>
        </w:div>
        <w:div w:id="1891570868">
          <w:marLeft w:val="691"/>
          <w:marRight w:val="0"/>
          <w:marTop w:val="120"/>
          <w:marBottom w:val="0"/>
          <w:divBdr>
            <w:top w:val="none" w:sz="0" w:space="0" w:color="auto"/>
            <w:left w:val="none" w:sz="0" w:space="0" w:color="auto"/>
            <w:bottom w:val="none" w:sz="0" w:space="0" w:color="auto"/>
            <w:right w:val="none" w:sz="0" w:space="0" w:color="auto"/>
          </w:divBdr>
        </w:div>
        <w:div w:id="1587302959">
          <w:marLeft w:val="691"/>
          <w:marRight w:val="0"/>
          <w:marTop w:val="120"/>
          <w:marBottom w:val="0"/>
          <w:divBdr>
            <w:top w:val="none" w:sz="0" w:space="0" w:color="auto"/>
            <w:left w:val="none" w:sz="0" w:space="0" w:color="auto"/>
            <w:bottom w:val="none" w:sz="0" w:space="0" w:color="auto"/>
            <w:right w:val="none" w:sz="0" w:space="0" w:color="auto"/>
          </w:divBdr>
        </w:div>
        <w:div w:id="779299930">
          <w:marLeft w:val="691"/>
          <w:marRight w:val="0"/>
          <w:marTop w:val="120"/>
          <w:marBottom w:val="0"/>
          <w:divBdr>
            <w:top w:val="none" w:sz="0" w:space="0" w:color="auto"/>
            <w:left w:val="none" w:sz="0" w:space="0" w:color="auto"/>
            <w:bottom w:val="none" w:sz="0" w:space="0" w:color="auto"/>
            <w:right w:val="none" w:sz="0" w:space="0" w:color="auto"/>
          </w:divBdr>
        </w:div>
        <w:div w:id="447047009">
          <w:marLeft w:val="691"/>
          <w:marRight w:val="0"/>
          <w:marTop w:val="120"/>
          <w:marBottom w:val="0"/>
          <w:divBdr>
            <w:top w:val="none" w:sz="0" w:space="0" w:color="auto"/>
            <w:left w:val="none" w:sz="0" w:space="0" w:color="auto"/>
            <w:bottom w:val="none" w:sz="0" w:space="0" w:color="auto"/>
            <w:right w:val="none" w:sz="0" w:space="0" w:color="auto"/>
          </w:divBdr>
        </w:div>
        <w:div w:id="389234314">
          <w:marLeft w:val="691"/>
          <w:marRight w:val="0"/>
          <w:marTop w:val="120"/>
          <w:marBottom w:val="0"/>
          <w:divBdr>
            <w:top w:val="none" w:sz="0" w:space="0" w:color="auto"/>
            <w:left w:val="none" w:sz="0" w:space="0" w:color="auto"/>
            <w:bottom w:val="none" w:sz="0" w:space="0" w:color="auto"/>
            <w:right w:val="none" w:sz="0" w:space="0" w:color="auto"/>
          </w:divBdr>
        </w:div>
      </w:divsChild>
    </w:div>
    <w:div w:id="1359547464">
      <w:bodyDiv w:val="1"/>
      <w:marLeft w:val="0"/>
      <w:marRight w:val="0"/>
      <w:marTop w:val="0"/>
      <w:marBottom w:val="0"/>
      <w:divBdr>
        <w:top w:val="none" w:sz="0" w:space="0" w:color="auto"/>
        <w:left w:val="none" w:sz="0" w:space="0" w:color="auto"/>
        <w:bottom w:val="none" w:sz="0" w:space="0" w:color="auto"/>
        <w:right w:val="none" w:sz="0" w:space="0" w:color="auto"/>
      </w:divBdr>
      <w:divsChild>
        <w:div w:id="770589990">
          <w:marLeft w:val="0"/>
          <w:marRight w:val="0"/>
          <w:marTop w:val="0"/>
          <w:marBottom w:val="0"/>
          <w:divBdr>
            <w:top w:val="none" w:sz="0" w:space="0" w:color="auto"/>
            <w:left w:val="none" w:sz="0" w:space="0" w:color="auto"/>
            <w:bottom w:val="none" w:sz="0" w:space="0" w:color="auto"/>
            <w:right w:val="none" w:sz="0" w:space="0" w:color="auto"/>
          </w:divBdr>
          <w:divsChild>
            <w:div w:id="1661814850">
              <w:marLeft w:val="0"/>
              <w:marRight w:val="0"/>
              <w:marTop w:val="0"/>
              <w:marBottom w:val="0"/>
              <w:divBdr>
                <w:top w:val="none" w:sz="0" w:space="0" w:color="auto"/>
                <w:left w:val="none" w:sz="0" w:space="0" w:color="auto"/>
                <w:bottom w:val="none" w:sz="0" w:space="0" w:color="auto"/>
                <w:right w:val="none" w:sz="0" w:space="0" w:color="auto"/>
              </w:divBdr>
              <w:divsChild>
                <w:div w:id="1325428272">
                  <w:marLeft w:val="0"/>
                  <w:marRight w:val="0"/>
                  <w:marTop w:val="0"/>
                  <w:marBottom w:val="0"/>
                  <w:divBdr>
                    <w:top w:val="none" w:sz="0" w:space="0" w:color="auto"/>
                    <w:left w:val="none" w:sz="0" w:space="0" w:color="auto"/>
                    <w:bottom w:val="none" w:sz="0" w:space="0" w:color="auto"/>
                    <w:right w:val="none" w:sz="0" w:space="0" w:color="auto"/>
                  </w:divBdr>
                  <w:divsChild>
                    <w:div w:id="1649358544">
                      <w:marLeft w:val="0"/>
                      <w:marRight w:val="0"/>
                      <w:marTop w:val="0"/>
                      <w:marBottom w:val="0"/>
                      <w:divBdr>
                        <w:top w:val="none" w:sz="0" w:space="0" w:color="auto"/>
                        <w:left w:val="none" w:sz="0" w:space="0" w:color="auto"/>
                        <w:bottom w:val="none" w:sz="0" w:space="0" w:color="auto"/>
                        <w:right w:val="none" w:sz="0" w:space="0" w:color="auto"/>
                      </w:divBdr>
                      <w:divsChild>
                        <w:div w:id="998264353">
                          <w:marLeft w:val="0"/>
                          <w:marRight w:val="0"/>
                          <w:marTop w:val="45"/>
                          <w:marBottom w:val="0"/>
                          <w:divBdr>
                            <w:top w:val="none" w:sz="0" w:space="0" w:color="auto"/>
                            <w:left w:val="none" w:sz="0" w:space="0" w:color="auto"/>
                            <w:bottom w:val="none" w:sz="0" w:space="0" w:color="auto"/>
                            <w:right w:val="none" w:sz="0" w:space="0" w:color="auto"/>
                          </w:divBdr>
                          <w:divsChild>
                            <w:div w:id="1013923282">
                              <w:marLeft w:val="0"/>
                              <w:marRight w:val="0"/>
                              <w:marTop w:val="0"/>
                              <w:marBottom w:val="0"/>
                              <w:divBdr>
                                <w:top w:val="none" w:sz="0" w:space="0" w:color="auto"/>
                                <w:left w:val="none" w:sz="0" w:space="0" w:color="auto"/>
                                <w:bottom w:val="none" w:sz="0" w:space="0" w:color="auto"/>
                                <w:right w:val="none" w:sz="0" w:space="0" w:color="auto"/>
                              </w:divBdr>
                              <w:divsChild>
                                <w:div w:id="2113931933">
                                  <w:marLeft w:val="2070"/>
                                  <w:marRight w:val="3810"/>
                                  <w:marTop w:val="0"/>
                                  <w:marBottom w:val="0"/>
                                  <w:divBdr>
                                    <w:top w:val="none" w:sz="0" w:space="0" w:color="auto"/>
                                    <w:left w:val="none" w:sz="0" w:space="0" w:color="auto"/>
                                    <w:bottom w:val="none" w:sz="0" w:space="0" w:color="auto"/>
                                    <w:right w:val="none" w:sz="0" w:space="0" w:color="auto"/>
                                  </w:divBdr>
                                  <w:divsChild>
                                    <w:div w:id="870219705">
                                      <w:marLeft w:val="0"/>
                                      <w:marRight w:val="0"/>
                                      <w:marTop w:val="0"/>
                                      <w:marBottom w:val="0"/>
                                      <w:divBdr>
                                        <w:top w:val="none" w:sz="0" w:space="0" w:color="auto"/>
                                        <w:left w:val="none" w:sz="0" w:space="0" w:color="auto"/>
                                        <w:bottom w:val="none" w:sz="0" w:space="0" w:color="auto"/>
                                        <w:right w:val="none" w:sz="0" w:space="0" w:color="auto"/>
                                      </w:divBdr>
                                      <w:divsChild>
                                        <w:div w:id="1721661383">
                                          <w:marLeft w:val="0"/>
                                          <w:marRight w:val="0"/>
                                          <w:marTop w:val="0"/>
                                          <w:marBottom w:val="0"/>
                                          <w:divBdr>
                                            <w:top w:val="none" w:sz="0" w:space="0" w:color="auto"/>
                                            <w:left w:val="none" w:sz="0" w:space="0" w:color="auto"/>
                                            <w:bottom w:val="none" w:sz="0" w:space="0" w:color="auto"/>
                                            <w:right w:val="none" w:sz="0" w:space="0" w:color="auto"/>
                                          </w:divBdr>
                                          <w:divsChild>
                                            <w:div w:id="98451173">
                                              <w:marLeft w:val="0"/>
                                              <w:marRight w:val="0"/>
                                              <w:marTop w:val="0"/>
                                              <w:marBottom w:val="0"/>
                                              <w:divBdr>
                                                <w:top w:val="none" w:sz="0" w:space="0" w:color="auto"/>
                                                <w:left w:val="none" w:sz="0" w:space="0" w:color="auto"/>
                                                <w:bottom w:val="none" w:sz="0" w:space="0" w:color="auto"/>
                                                <w:right w:val="none" w:sz="0" w:space="0" w:color="auto"/>
                                              </w:divBdr>
                                              <w:divsChild>
                                                <w:div w:id="590286158">
                                                  <w:marLeft w:val="0"/>
                                                  <w:marRight w:val="0"/>
                                                  <w:marTop w:val="0"/>
                                                  <w:marBottom w:val="0"/>
                                                  <w:divBdr>
                                                    <w:top w:val="none" w:sz="0" w:space="0" w:color="auto"/>
                                                    <w:left w:val="none" w:sz="0" w:space="0" w:color="auto"/>
                                                    <w:bottom w:val="none" w:sz="0" w:space="0" w:color="auto"/>
                                                    <w:right w:val="none" w:sz="0" w:space="0" w:color="auto"/>
                                                  </w:divBdr>
                                                  <w:divsChild>
                                                    <w:div w:id="1490906230">
                                                      <w:marLeft w:val="0"/>
                                                      <w:marRight w:val="0"/>
                                                      <w:marTop w:val="0"/>
                                                      <w:marBottom w:val="0"/>
                                                      <w:divBdr>
                                                        <w:top w:val="none" w:sz="0" w:space="0" w:color="auto"/>
                                                        <w:left w:val="none" w:sz="0" w:space="0" w:color="auto"/>
                                                        <w:bottom w:val="none" w:sz="0" w:space="0" w:color="auto"/>
                                                        <w:right w:val="none" w:sz="0" w:space="0" w:color="auto"/>
                                                      </w:divBdr>
                                                      <w:divsChild>
                                                        <w:div w:id="1814906520">
                                                          <w:marLeft w:val="0"/>
                                                          <w:marRight w:val="0"/>
                                                          <w:marTop w:val="0"/>
                                                          <w:marBottom w:val="0"/>
                                                          <w:divBdr>
                                                            <w:top w:val="none" w:sz="0" w:space="0" w:color="auto"/>
                                                            <w:left w:val="none" w:sz="0" w:space="0" w:color="auto"/>
                                                            <w:bottom w:val="none" w:sz="0" w:space="0" w:color="auto"/>
                                                            <w:right w:val="none" w:sz="0" w:space="0" w:color="auto"/>
                                                          </w:divBdr>
                                                          <w:divsChild>
                                                            <w:div w:id="1426027361">
                                                              <w:marLeft w:val="0"/>
                                                              <w:marRight w:val="0"/>
                                                              <w:marTop w:val="0"/>
                                                              <w:marBottom w:val="345"/>
                                                              <w:divBdr>
                                                                <w:top w:val="none" w:sz="0" w:space="0" w:color="auto"/>
                                                                <w:left w:val="none" w:sz="0" w:space="0" w:color="auto"/>
                                                                <w:bottom w:val="none" w:sz="0" w:space="0" w:color="auto"/>
                                                                <w:right w:val="none" w:sz="0" w:space="0" w:color="auto"/>
                                                              </w:divBdr>
                                                              <w:divsChild>
                                                                <w:div w:id="1529830866">
                                                                  <w:marLeft w:val="0"/>
                                                                  <w:marRight w:val="0"/>
                                                                  <w:marTop w:val="0"/>
                                                                  <w:marBottom w:val="0"/>
                                                                  <w:divBdr>
                                                                    <w:top w:val="none" w:sz="0" w:space="0" w:color="auto"/>
                                                                    <w:left w:val="none" w:sz="0" w:space="0" w:color="auto"/>
                                                                    <w:bottom w:val="none" w:sz="0" w:space="0" w:color="auto"/>
                                                                    <w:right w:val="none" w:sz="0" w:space="0" w:color="auto"/>
                                                                  </w:divBdr>
                                                                  <w:divsChild>
                                                                    <w:div w:id="818230498">
                                                                      <w:marLeft w:val="0"/>
                                                                      <w:marRight w:val="0"/>
                                                                      <w:marTop w:val="0"/>
                                                                      <w:marBottom w:val="0"/>
                                                                      <w:divBdr>
                                                                        <w:top w:val="none" w:sz="0" w:space="0" w:color="auto"/>
                                                                        <w:left w:val="none" w:sz="0" w:space="0" w:color="auto"/>
                                                                        <w:bottom w:val="none" w:sz="0" w:space="0" w:color="auto"/>
                                                                        <w:right w:val="none" w:sz="0" w:space="0" w:color="auto"/>
                                                                      </w:divBdr>
                                                                      <w:divsChild>
                                                                        <w:div w:id="1125078727">
                                                                          <w:marLeft w:val="0"/>
                                                                          <w:marRight w:val="0"/>
                                                                          <w:marTop w:val="0"/>
                                                                          <w:marBottom w:val="0"/>
                                                                          <w:divBdr>
                                                                            <w:top w:val="none" w:sz="0" w:space="0" w:color="auto"/>
                                                                            <w:left w:val="none" w:sz="0" w:space="0" w:color="auto"/>
                                                                            <w:bottom w:val="none" w:sz="0" w:space="0" w:color="auto"/>
                                                                            <w:right w:val="none" w:sz="0" w:space="0" w:color="auto"/>
                                                                          </w:divBdr>
                                                                          <w:divsChild>
                                                                            <w:div w:id="17016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556306">
      <w:bodyDiv w:val="1"/>
      <w:marLeft w:val="0"/>
      <w:marRight w:val="0"/>
      <w:marTop w:val="0"/>
      <w:marBottom w:val="0"/>
      <w:divBdr>
        <w:top w:val="none" w:sz="0" w:space="0" w:color="auto"/>
        <w:left w:val="none" w:sz="0" w:space="0" w:color="auto"/>
        <w:bottom w:val="none" w:sz="0" w:space="0" w:color="auto"/>
        <w:right w:val="none" w:sz="0" w:space="0" w:color="auto"/>
      </w:divBdr>
    </w:div>
    <w:div w:id="1394893202">
      <w:bodyDiv w:val="1"/>
      <w:marLeft w:val="0"/>
      <w:marRight w:val="0"/>
      <w:marTop w:val="0"/>
      <w:marBottom w:val="0"/>
      <w:divBdr>
        <w:top w:val="none" w:sz="0" w:space="0" w:color="auto"/>
        <w:left w:val="none" w:sz="0" w:space="0" w:color="auto"/>
        <w:bottom w:val="none" w:sz="0" w:space="0" w:color="auto"/>
        <w:right w:val="none" w:sz="0" w:space="0" w:color="auto"/>
      </w:divBdr>
    </w:div>
    <w:div w:id="1500802771">
      <w:bodyDiv w:val="1"/>
      <w:marLeft w:val="0"/>
      <w:marRight w:val="0"/>
      <w:marTop w:val="0"/>
      <w:marBottom w:val="0"/>
      <w:divBdr>
        <w:top w:val="none" w:sz="0" w:space="0" w:color="auto"/>
        <w:left w:val="none" w:sz="0" w:space="0" w:color="auto"/>
        <w:bottom w:val="none" w:sz="0" w:space="0" w:color="auto"/>
        <w:right w:val="none" w:sz="0" w:space="0" w:color="auto"/>
      </w:divBdr>
    </w:div>
    <w:div w:id="1543640406">
      <w:bodyDiv w:val="1"/>
      <w:marLeft w:val="0"/>
      <w:marRight w:val="0"/>
      <w:marTop w:val="0"/>
      <w:marBottom w:val="0"/>
      <w:divBdr>
        <w:top w:val="none" w:sz="0" w:space="0" w:color="auto"/>
        <w:left w:val="none" w:sz="0" w:space="0" w:color="auto"/>
        <w:bottom w:val="none" w:sz="0" w:space="0" w:color="auto"/>
        <w:right w:val="none" w:sz="0" w:space="0" w:color="auto"/>
      </w:divBdr>
    </w:div>
    <w:div w:id="1545143017">
      <w:bodyDiv w:val="1"/>
      <w:marLeft w:val="0"/>
      <w:marRight w:val="0"/>
      <w:marTop w:val="0"/>
      <w:marBottom w:val="0"/>
      <w:divBdr>
        <w:top w:val="none" w:sz="0" w:space="0" w:color="auto"/>
        <w:left w:val="none" w:sz="0" w:space="0" w:color="auto"/>
        <w:bottom w:val="none" w:sz="0" w:space="0" w:color="auto"/>
        <w:right w:val="none" w:sz="0" w:space="0" w:color="auto"/>
      </w:divBdr>
    </w:div>
    <w:div w:id="1553078813">
      <w:bodyDiv w:val="1"/>
      <w:marLeft w:val="0"/>
      <w:marRight w:val="0"/>
      <w:marTop w:val="0"/>
      <w:marBottom w:val="0"/>
      <w:divBdr>
        <w:top w:val="none" w:sz="0" w:space="0" w:color="auto"/>
        <w:left w:val="none" w:sz="0" w:space="0" w:color="auto"/>
        <w:bottom w:val="none" w:sz="0" w:space="0" w:color="auto"/>
        <w:right w:val="none" w:sz="0" w:space="0" w:color="auto"/>
      </w:divBdr>
    </w:div>
    <w:div w:id="1599023012">
      <w:bodyDiv w:val="1"/>
      <w:marLeft w:val="0"/>
      <w:marRight w:val="0"/>
      <w:marTop w:val="0"/>
      <w:marBottom w:val="0"/>
      <w:divBdr>
        <w:top w:val="none" w:sz="0" w:space="0" w:color="auto"/>
        <w:left w:val="none" w:sz="0" w:space="0" w:color="auto"/>
        <w:bottom w:val="none" w:sz="0" w:space="0" w:color="auto"/>
        <w:right w:val="none" w:sz="0" w:space="0" w:color="auto"/>
      </w:divBdr>
    </w:div>
    <w:div w:id="1620644269">
      <w:bodyDiv w:val="1"/>
      <w:marLeft w:val="0"/>
      <w:marRight w:val="0"/>
      <w:marTop w:val="0"/>
      <w:marBottom w:val="0"/>
      <w:divBdr>
        <w:top w:val="none" w:sz="0" w:space="0" w:color="auto"/>
        <w:left w:val="none" w:sz="0" w:space="0" w:color="auto"/>
        <w:bottom w:val="none" w:sz="0" w:space="0" w:color="auto"/>
        <w:right w:val="none" w:sz="0" w:space="0" w:color="auto"/>
      </w:divBdr>
    </w:div>
    <w:div w:id="1644580214">
      <w:bodyDiv w:val="1"/>
      <w:marLeft w:val="0"/>
      <w:marRight w:val="0"/>
      <w:marTop w:val="0"/>
      <w:marBottom w:val="0"/>
      <w:divBdr>
        <w:top w:val="none" w:sz="0" w:space="0" w:color="auto"/>
        <w:left w:val="none" w:sz="0" w:space="0" w:color="auto"/>
        <w:bottom w:val="none" w:sz="0" w:space="0" w:color="auto"/>
        <w:right w:val="none" w:sz="0" w:space="0" w:color="auto"/>
      </w:divBdr>
      <w:divsChild>
        <w:div w:id="605313506">
          <w:marLeft w:val="0"/>
          <w:marRight w:val="0"/>
          <w:marTop w:val="0"/>
          <w:marBottom w:val="0"/>
          <w:divBdr>
            <w:top w:val="none" w:sz="0" w:space="0" w:color="auto"/>
            <w:left w:val="none" w:sz="0" w:space="0" w:color="auto"/>
            <w:bottom w:val="none" w:sz="0" w:space="0" w:color="auto"/>
            <w:right w:val="none" w:sz="0" w:space="0" w:color="auto"/>
          </w:divBdr>
        </w:div>
      </w:divsChild>
    </w:div>
    <w:div w:id="1741095996">
      <w:bodyDiv w:val="1"/>
      <w:marLeft w:val="0"/>
      <w:marRight w:val="0"/>
      <w:marTop w:val="0"/>
      <w:marBottom w:val="0"/>
      <w:divBdr>
        <w:top w:val="none" w:sz="0" w:space="0" w:color="auto"/>
        <w:left w:val="none" w:sz="0" w:space="0" w:color="auto"/>
        <w:bottom w:val="none" w:sz="0" w:space="0" w:color="auto"/>
        <w:right w:val="none" w:sz="0" w:space="0" w:color="auto"/>
      </w:divBdr>
    </w:div>
    <w:div w:id="1768622147">
      <w:bodyDiv w:val="1"/>
      <w:marLeft w:val="0"/>
      <w:marRight w:val="0"/>
      <w:marTop w:val="0"/>
      <w:marBottom w:val="0"/>
      <w:divBdr>
        <w:top w:val="none" w:sz="0" w:space="0" w:color="auto"/>
        <w:left w:val="none" w:sz="0" w:space="0" w:color="auto"/>
        <w:bottom w:val="none" w:sz="0" w:space="0" w:color="auto"/>
        <w:right w:val="none" w:sz="0" w:space="0" w:color="auto"/>
      </w:divBdr>
    </w:div>
    <w:div w:id="1796218466">
      <w:bodyDiv w:val="1"/>
      <w:marLeft w:val="0"/>
      <w:marRight w:val="0"/>
      <w:marTop w:val="0"/>
      <w:marBottom w:val="0"/>
      <w:divBdr>
        <w:top w:val="none" w:sz="0" w:space="0" w:color="auto"/>
        <w:left w:val="none" w:sz="0" w:space="0" w:color="auto"/>
        <w:bottom w:val="none" w:sz="0" w:space="0" w:color="auto"/>
        <w:right w:val="none" w:sz="0" w:space="0" w:color="auto"/>
      </w:divBdr>
    </w:div>
    <w:div w:id="1822771280">
      <w:bodyDiv w:val="1"/>
      <w:marLeft w:val="0"/>
      <w:marRight w:val="0"/>
      <w:marTop w:val="0"/>
      <w:marBottom w:val="0"/>
      <w:divBdr>
        <w:top w:val="none" w:sz="0" w:space="0" w:color="auto"/>
        <w:left w:val="none" w:sz="0" w:space="0" w:color="auto"/>
        <w:bottom w:val="none" w:sz="0" w:space="0" w:color="auto"/>
        <w:right w:val="none" w:sz="0" w:space="0" w:color="auto"/>
      </w:divBdr>
      <w:divsChild>
        <w:div w:id="122818384">
          <w:marLeft w:val="547"/>
          <w:marRight w:val="0"/>
          <w:marTop w:val="120"/>
          <w:marBottom w:val="0"/>
          <w:divBdr>
            <w:top w:val="none" w:sz="0" w:space="0" w:color="auto"/>
            <w:left w:val="none" w:sz="0" w:space="0" w:color="auto"/>
            <w:bottom w:val="none" w:sz="0" w:space="0" w:color="auto"/>
            <w:right w:val="none" w:sz="0" w:space="0" w:color="auto"/>
          </w:divBdr>
        </w:div>
        <w:div w:id="1754476073">
          <w:marLeft w:val="547"/>
          <w:marRight w:val="0"/>
          <w:marTop w:val="120"/>
          <w:marBottom w:val="0"/>
          <w:divBdr>
            <w:top w:val="none" w:sz="0" w:space="0" w:color="auto"/>
            <w:left w:val="none" w:sz="0" w:space="0" w:color="auto"/>
            <w:bottom w:val="none" w:sz="0" w:space="0" w:color="auto"/>
            <w:right w:val="none" w:sz="0" w:space="0" w:color="auto"/>
          </w:divBdr>
        </w:div>
        <w:div w:id="419067820">
          <w:marLeft w:val="547"/>
          <w:marRight w:val="0"/>
          <w:marTop w:val="120"/>
          <w:marBottom w:val="0"/>
          <w:divBdr>
            <w:top w:val="none" w:sz="0" w:space="0" w:color="auto"/>
            <w:left w:val="none" w:sz="0" w:space="0" w:color="auto"/>
            <w:bottom w:val="none" w:sz="0" w:space="0" w:color="auto"/>
            <w:right w:val="none" w:sz="0" w:space="0" w:color="auto"/>
          </w:divBdr>
        </w:div>
        <w:div w:id="1902594960">
          <w:marLeft w:val="547"/>
          <w:marRight w:val="0"/>
          <w:marTop w:val="120"/>
          <w:marBottom w:val="0"/>
          <w:divBdr>
            <w:top w:val="none" w:sz="0" w:space="0" w:color="auto"/>
            <w:left w:val="none" w:sz="0" w:space="0" w:color="auto"/>
            <w:bottom w:val="none" w:sz="0" w:space="0" w:color="auto"/>
            <w:right w:val="none" w:sz="0" w:space="0" w:color="auto"/>
          </w:divBdr>
        </w:div>
      </w:divsChild>
    </w:div>
    <w:div w:id="1827282351">
      <w:bodyDiv w:val="1"/>
      <w:marLeft w:val="0"/>
      <w:marRight w:val="0"/>
      <w:marTop w:val="0"/>
      <w:marBottom w:val="0"/>
      <w:divBdr>
        <w:top w:val="none" w:sz="0" w:space="0" w:color="auto"/>
        <w:left w:val="none" w:sz="0" w:space="0" w:color="auto"/>
        <w:bottom w:val="none" w:sz="0" w:space="0" w:color="auto"/>
        <w:right w:val="none" w:sz="0" w:space="0" w:color="auto"/>
      </w:divBdr>
    </w:div>
    <w:div w:id="1830321280">
      <w:bodyDiv w:val="1"/>
      <w:marLeft w:val="0"/>
      <w:marRight w:val="0"/>
      <w:marTop w:val="0"/>
      <w:marBottom w:val="0"/>
      <w:divBdr>
        <w:top w:val="none" w:sz="0" w:space="0" w:color="auto"/>
        <w:left w:val="none" w:sz="0" w:space="0" w:color="auto"/>
        <w:bottom w:val="none" w:sz="0" w:space="0" w:color="auto"/>
        <w:right w:val="none" w:sz="0" w:space="0" w:color="auto"/>
      </w:divBdr>
    </w:div>
    <w:div w:id="1853107953">
      <w:bodyDiv w:val="1"/>
      <w:marLeft w:val="0"/>
      <w:marRight w:val="0"/>
      <w:marTop w:val="0"/>
      <w:marBottom w:val="0"/>
      <w:divBdr>
        <w:top w:val="none" w:sz="0" w:space="0" w:color="auto"/>
        <w:left w:val="none" w:sz="0" w:space="0" w:color="auto"/>
        <w:bottom w:val="none" w:sz="0" w:space="0" w:color="auto"/>
        <w:right w:val="none" w:sz="0" w:space="0" w:color="auto"/>
      </w:divBdr>
    </w:div>
    <w:div w:id="1867257853">
      <w:bodyDiv w:val="1"/>
      <w:marLeft w:val="0"/>
      <w:marRight w:val="0"/>
      <w:marTop w:val="0"/>
      <w:marBottom w:val="0"/>
      <w:divBdr>
        <w:top w:val="none" w:sz="0" w:space="0" w:color="auto"/>
        <w:left w:val="none" w:sz="0" w:space="0" w:color="auto"/>
        <w:bottom w:val="none" w:sz="0" w:space="0" w:color="auto"/>
        <w:right w:val="none" w:sz="0" w:space="0" w:color="auto"/>
      </w:divBdr>
    </w:div>
    <w:div w:id="1874998536">
      <w:bodyDiv w:val="1"/>
      <w:marLeft w:val="0"/>
      <w:marRight w:val="0"/>
      <w:marTop w:val="0"/>
      <w:marBottom w:val="0"/>
      <w:divBdr>
        <w:top w:val="none" w:sz="0" w:space="0" w:color="auto"/>
        <w:left w:val="none" w:sz="0" w:space="0" w:color="auto"/>
        <w:bottom w:val="none" w:sz="0" w:space="0" w:color="auto"/>
        <w:right w:val="none" w:sz="0" w:space="0" w:color="auto"/>
      </w:divBdr>
    </w:div>
    <w:div w:id="1902789748">
      <w:bodyDiv w:val="1"/>
      <w:marLeft w:val="0"/>
      <w:marRight w:val="0"/>
      <w:marTop w:val="0"/>
      <w:marBottom w:val="0"/>
      <w:divBdr>
        <w:top w:val="none" w:sz="0" w:space="0" w:color="auto"/>
        <w:left w:val="none" w:sz="0" w:space="0" w:color="auto"/>
        <w:bottom w:val="none" w:sz="0" w:space="0" w:color="auto"/>
        <w:right w:val="none" w:sz="0" w:space="0" w:color="auto"/>
      </w:divBdr>
      <w:divsChild>
        <w:div w:id="1714694236">
          <w:marLeft w:val="0"/>
          <w:marRight w:val="0"/>
          <w:marTop w:val="0"/>
          <w:marBottom w:val="0"/>
          <w:divBdr>
            <w:top w:val="none" w:sz="0" w:space="0" w:color="auto"/>
            <w:left w:val="none" w:sz="0" w:space="0" w:color="auto"/>
            <w:bottom w:val="none" w:sz="0" w:space="0" w:color="auto"/>
            <w:right w:val="none" w:sz="0" w:space="0" w:color="auto"/>
          </w:divBdr>
          <w:divsChild>
            <w:div w:id="388579405">
              <w:marLeft w:val="0"/>
              <w:marRight w:val="0"/>
              <w:marTop w:val="0"/>
              <w:marBottom w:val="0"/>
              <w:divBdr>
                <w:top w:val="none" w:sz="0" w:space="0" w:color="auto"/>
                <w:left w:val="none" w:sz="0" w:space="0" w:color="auto"/>
                <w:bottom w:val="none" w:sz="0" w:space="0" w:color="auto"/>
                <w:right w:val="none" w:sz="0" w:space="0" w:color="auto"/>
              </w:divBdr>
              <w:divsChild>
                <w:div w:id="125589717">
                  <w:marLeft w:val="0"/>
                  <w:marRight w:val="0"/>
                  <w:marTop w:val="0"/>
                  <w:marBottom w:val="0"/>
                  <w:divBdr>
                    <w:top w:val="none" w:sz="0" w:space="0" w:color="auto"/>
                    <w:left w:val="none" w:sz="0" w:space="0" w:color="auto"/>
                    <w:bottom w:val="none" w:sz="0" w:space="0" w:color="auto"/>
                    <w:right w:val="none" w:sz="0" w:space="0" w:color="auto"/>
                  </w:divBdr>
                  <w:divsChild>
                    <w:div w:id="480537708">
                      <w:marLeft w:val="0"/>
                      <w:marRight w:val="0"/>
                      <w:marTop w:val="0"/>
                      <w:marBottom w:val="0"/>
                      <w:divBdr>
                        <w:top w:val="none" w:sz="0" w:space="0" w:color="auto"/>
                        <w:left w:val="none" w:sz="0" w:space="0" w:color="auto"/>
                        <w:bottom w:val="none" w:sz="0" w:space="0" w:color="auto"/>
                        <w:right w:val="none" w:sz="0" w:space="0" w:color="auto"/>
                      </w:divBdr>
                      <w:divsChild>
                        <w:div w:id="1321226533">
                          <w:marLeft w:val="0"/>
                          <w:marRight w:val="0"/>
                          <w:marTop w:val="0"/>
                          <w:marBottom w:val="0"/>
                          <w:divBdr>
                            <w:top w:val="none" w:sz="0" w:space="0" w:color="auto"/>
                            <w:left w:val="none" w:sz="0" w:space="0" w:color="auto"/>
                            <w:bottom w:val="none" w:sz="0" w:space="0" w:color="auto"/>
                            <w:right w:val="none" w:sz="0" w:space="0" w:color="auto"/>
                          </w:divBdr>
                          <w:divsChild>
                            <w:div w:id="1933708754">
                              <w:marLeft w:val="0"/>
                              <w:marRight w:val="0"/>
                              <w:marTop w:val="0"/>
                              <w:marBottom w:val="0"/>
                              <w:divBdr>
                                <w:top w:val="none" w:sz="0" w:space="0" w:color="auto"/>
                                <w:left w:val="none" w:sz="0" w:space="0" w:color="auto"/>
                                <w:bottom w:val="none" w:sz="0" w:space="0" w:color="auto"/>
                                <w:right w:val="none" w:sz="0" w:space="0" w:color="auto"/>
                              </w:divBdr>
                              <w:divsChild>
                                <w:div w:id="1967617839">
                                  <w:marLeft w:val="0"/>
                                  <w:marRight w:val="0"/>
                                  <w:marTop w:val="0"/>
                                  <w:marBottom w:val="0"/>
                                  <w:divBdr>
                                    <w:top w:val="none" w:sz="0" w:space="0" w:color="auto"/>
                                    <w:left w:val="none" w:sz="0" w:space="0" w:color="auto"/>
                                    <w:bottom w:val="none" w:sz="0" w:space="0" w:color="auto"/>
                                    <w:right w:val="none" w:sz="0" w:space="0" w:color="auto"/>
                                  </w:divBdr>
                                  <w:divsChild>
                                    <w:div w:id="1635402336">
                                      <w:marLeft w:val="0"/>
                                      <w:marRight w:val="0"/>
                                      <w:marTop w:val="0"/>
                                      <w:marBottom w:val="0"/>
                                      <w:divBdr>
                                        <w:top w:val="none" w:sz="0" w:space="0" w:color="auto"/>
                                        <w:left w:val="none" w:sz="0" w:space="0" w:color="auto"/>
                                        <w:bottom w:val="none" w:sz="0" w:space="0" w:color="auto"/>
                                        <w:right w:val="none" w:sz="0" w:space="0" w:color="auto"/>
                                      </w:divBdr>
                                      <w:divsChild>
                                        <w:div w:id="194005900">
                                          <w:marLeft w:val="0"/>
                                          <w:marRight w:val="0"/>
                                          <w:marTop w:val="0"/>
                                          <w:marBottom w:val="0"/>
                                          <w:divBdr>
                                            <w:top w:val="none" w:sz="0" w:space="0" w:color="auto"/>
                                            <w:left w:val="none" w:sz="0" w:space="0" w:color="auto"/>
                                            <w:bottom w:val="none" w:sz="0" w:space="0" w:color="auto"/>
                                            <w:right w:val="none" w:sz="0" w:space="0" w:color="auto"/>
                                          </w:divBdr>
                                          <w:divsChild>
                                            <w:div w:id="1664164970">
                                              <w:marLeft w:val="0"/>
                                              <w:marRight w:val="0"/>
                                              <w:marTop w:val="0"/>
                                              <w:marBottom w:val="0"/>
                                              <w:divBdr>
                                                <w:top w:val="none" w:sz="0" w:space="0" w:color="auto"/>
                                                <w:left w:val="none" w:sz="0" w:space="0" w:color="auto"/>
                                                <w:bottom w:val="none" w:sz="0" w:space="0" w:color="auto"/>
                                                <w:right w:val="none" w:sz="0" w:space="0" w:color="auto"/>
                                              </w:divBdr>
                                              <w:divsChild>
                                                <w:div w:id="2085255736">
                                                  <w:marLeft w:val="0"/>
                                                  <w:marRight w:val="0"/>
                                                  <w:marTop w:val="0"/>
                                                  <w:marBottom w:val="0"/>
                                                  <w:divBdr>
                                                    <w:top w:val="none" w:sz="0" w:space="0" w:color="auto"/>
                                                    <w:left w:val="none" w:sz="0" w:space="0" w:color="auto"/>
                                                    <w:bottom w:val="none" w:sz="0" w:space="0" w:color="auto"/>
                                                    <w:right w:val="none" w:sz="0" w:space="0" w:color="auto"/>
                                                  </w:divBdr>
                                                  <w:divsChild>
                                                    <w:div w:id="1648626815">
                                                      <w:marLeft w:val="0"/>
                                                      <w:marRight w:val="0"/>
                                                      <w:marTop w:val="0"/>
                                                      <w:marBottom w:val="0"/>
                                                      <w:divBdr>
                                                        <w:top w:val="none" w:sz="0" w:space="0" w:color="auto"/>
                                                        <w:left w:val="none" w:sz="0" w:space="0" w:color="auto"/>
                                                        <w:bottom w:val="none" w:sz="0" w:space="0" w:color="auto"/>
                                                        <w:right w:val="none" w:sz="0" w:space="0" w:color="auto"/>
                                                      </w:divBdr>
                                                      <w:divsChild>
                                                        <w:div w:id="1748727669">
                                                          <w:marLeft w:val="0"/>
                                                          <w:marRight w:val="0"/>
                                                          <w:marTop w:val="0"/>
                                                          <w:marBottom w:val="0"/>
                                                          <w:divBdr>
                                                            <w:top w:val="none" w:sz="0" w:space="0" w:color="auto"/>
                                                            <w:left w:val="none" w:sz="0" w:space="0" w:color="auto"/>
                                                            <w:bottom w:val="none" w:sz="0" w:space="0" w:color="auto"/>
                                                            <w:right w:val="none" w:sz="0" w:space="0" w:color="auto"/>
                                                          </w:divBdr>
                                                          <w:divsChild>
                                                            <w:div w:id="1671059118">
                                                              <w:marLeft w:val="0"/>
                                                              <w:marRight w:val="0"/>
                                                              <w:marTop w:val="0"/>
                                                              <w:marBottom w:val="0"/>
                                                              <w:divBdr>
                                                                <w:top w:val="none" w:sz="0" w:space="0" w:color="auto"/>
                                                                <w:left w:val="none" w:sz="0" w:space="0" w:color="auto"/>
                                                                <w:bottom w:val="none" w:sz="0" w:space="0" w:color="auto"/>
                                                                <w:right w:val="none" w:sz="0" w:space="0" w:color="auto"/>
                                                              </w:divBdr>
                                                              <w:divsChild>
                                                                <w:div w:id="673604991">
                                                                  <w:marLeft w:val="0"/>
                                                                  <w:marRight w:val="0"/>
                                                                  <w:marTop w:val="0"/>
                                                                  <w:marBottom w:val="0"/>
                                                                  <w:divBdr>
                                                                    <w:top w:val="none" w:sz="0" w:space="0" w:color="auto"/>
                                                                    <w:left w:val="none" w:sz="0" w:space="0" w:color="auto"/>
                                                                    <w:bottom w:val="none" w:sz="0" w:space="0" w:color="auto"/>
                                                                    <w:right w:val="none" w:sz="0" w:space="0" w:color="auto"/>
                                                                  </w:divBdr>
                                                                  <w:divsChild>
                                                                    <w:div w:id="1329791637">
                                                                      <w:marLeft w:val="0"/>
                                                                      <w:marRight w:val="0"/>
                                                                      <w:marTop w:val="0"/>
                                                                      <w:marBottom w:val="0"/>
                                                                      <w:divBdr>
                                                                        <w:top w:val="none" w:sz="0" w:space="0" w:color="auto"/>
                                                                        <w:left w:val="none" w:sz="0" w:space="0" w:color="auto"/>
                                                                        <w:bottom w:val="none" w:sz="0" w:space="0" w:color="auto"/>
                                                                        <w:right w:val="none" w:sz="0" w:space="0" w:color="auto"/>
                                                                      </w:divBdr>
                                                                      <w:divsChild>
                                                                        <w:div w:id="2030181699">
                                                                          <w:marLeft w:val="0"/>
                                                                          <w:marRight w:val="0"/>
                                                                          <w:marTop w:val="0"/>
                                                                          <w:marBottom w:val="0"/>
                                                                          <w:divBdr>
                                                                            <w:top w:val="none" w:sz="0" w:space="0" w:color="auto"/>
                                                                            <w:left w:val="none" w:sz="0" w:space="0" w:color="auto"/>
                                                                            <w:bottom w:val="none" w:sz="0" w:space="0" w:color="auto"/>
                                                                            <w:right w:val="none" w:sz="0" w:space="0" w:color="auto"/>
                                                                          </w:divBdr>
                                                                          <w:divsChild>
                                                                            <w:div w:id="559101058">
                                                                              <w:marLeft w:val="0"/>
                                                                              <w:marRight w:val="0"/>
                                                                              <w:marTop w:val="0"/>
                                                                              <w:marBottom w:val="0"/>
                                                                              <w:divBdr>
                                                                                <w:top w:val="none" w:sz="0" w:space="0" w:color="auto"/>
                                                                                <w:left w:val="none" w:sz="0" w:space="0" w:color="auto"/>
                                                                                <w:bottom w:val="none" w:sz="0" w:space="0" w:color="auto"/>
                                                                                <w:right w:val="none" w:sz="0" w:space="0" w:color="auto"/>
                                                                              </w:divBdr>
                                                                              <w:divsChild>
                                                                                <w:div w:id="671765377">
                                                                                  <w:marLeft w:val="0"/>
                                                                                  <w:marRight w:val="0"/>
                                                                                  <w:marTop w:val="0"/>
                                                                                  <w:marBottom w:val="0"/>
                                                                                  <w:divBdr>
                                                                                    <w:top w:val="none" w:sz="0" w:space="0" w:color="auto"/>
                                                                                    <w:left w:val="none" w:sz="0" w:space="0" w:color="auto"/>
                                                                                    <w:bottom w:val="none" w:sz="0" w:space="0" w:color="auto"/>
                                                                                    <w:right w:val="none" w:sz="0" w:space="0" w:color="auto"/>
                                                                                  </w:divBdr>
                                                                                  <w:divsChild>
                                                                                    <w:div w:id="1322268580">
                                                                                      <w:marLeft w:val="0"/>
                                                                                      <w:marRight w:val="0"/>
                                                                                      <w:marTop w:val="0"/>
                                                                                      <w:marBottom w:val="0"/>
                                                                                      <w:divBdr>
                                                                                        <w:top w:val="none" w:sz="0" w:space="0" w:color="auto"/>
                                                                                        <w:left w:val="none" w:sz="0" w:space="0" w:color="auto"/>
                                                                                        <w:bottom w:val="none" w:sz="0" w:space="0" w:color="auto"/>
                                                                                        <w:right w:val="none" w:sz="0" w:space="0" w:color="auto"/>
                                                                                      </w:divBdr>
                                                                                      <w:divsChild>
                                                                                        <w:div w:id="159543469">
                                                                                          <w:marLeft w:val="0"/>
                                                                                          <w:marRight w:val="0"/>
                                                                                          <w:marTop w:val="0"/>
                                                                                          <w:marBottom w:val="0"/>
                                                                                          <w:divBdr>
                                                                                            <w:top w:val="none" w:sz="0" w:space="0" w:color="auto"/>
                                                                                            <w:left w:val="none" w:sz="0" w:space="0" w:color="auto"/>
                                                                                            <w:bottom w:val="none" w:sz="0" w:space="0" w:color="auto"/>
                                                                                            <w:right w:val="none" w:sz="0" w:space="0" w:color="auto"/>
                                                                                          </w:divBdr>
                                                                                          <w:divsChild>
                                                                                            <w:div w:id="1921257006">
                                                                                              <w:marLeft w:val="0"/>
                                                                                              <w:marRight w:val="120"/>
                                                                                              <w:marTop w:val="0"/>
                                                                                              <w:marBottom w:val="150"/>
                                                                                              <w:divBdr>
                                                                                                <w:top w:val="single" w:sz="2" w:space="0" w:color="EFEFEF"/>
                                                                                                <w:left w:val="single" w:sz="6" w:space="0" w:color="EFEFEF"/>
                                                                                                <w:bottom w:val="single" w:sz="6" w:space="0" w:color="E2E2E2"/>
                                                                                                <w:right w:val="single" w:sz="6" w:space="0" w:color="EFEFEF"/>
                                                                                              </w:divBdr>
                                                                                              <w:divsChild>
                                                                                                <w:div w:id="1858078246">
                                                                                                  <w:marLeft w:val="0"/>
                                                                                                  <w:marRight w:val="0"/>
                                                                                                  <w:marTop w:val="0"/>
                                                                                                  <w:marBottom w:val="0"/>
                                                                                                  <w:divBdr>
                                                                                                    <w:top w:val="none" w:sz="0" w:space="0" w:color="auto"/>
                                                                                                    <w:left w:val="none" w:sz="0" w:space="0" w:color="auto"/>
                                                                                                    <w:bottom w:val="none" w:sz="0" w:space="0" w:color="auto"/>
                                                                                                    <w:right w:val="none" w:sz="0" w:space="0" w:color="auto"/>
                                                                                                  </w:divBdr>
                                                                                                  <w:divsChild>
                                                                                                    <w:div w:id="356154153">
                                                                                                      <w:marLeft w:val="0"/>
                                                                                                      <w:marRight w:val="0"/>
                                                                                                      <w:marTop w:val="0"/>
                                                                                                      <w:marBottom w:val="0"/>
                                                                                                      <w:divBdr>
                                                                                                        <w:top w:val="none" w:sz="0" w:space="0" w:color="auto"/>
                                                                                                        <w:left w:val="none" w:sz="0" w:space="0" w:color="auto"/>
                                                                                                        <w:bottom w:val="none" w:sz="0" w:space="0" w:color="auto"/>
                                                                                                        <w:right w:val="none" w:sz="0" w:space="0" w:color="auto"/>
                                                                                                      </w:divBdr>
                                                                                                      <w:divsChild>
                                                                                                        <w:div w:id="1476723486">
                                                                                                          <w:marLeft w:val="0"/>
                                                                                                          <w:marRight w:val="0"/>
                                                                                                          <w:marTop w:val="0"/>
                                                                                                          <w:marBottom w:val="0"/>
                                                                                                          <w:divBdr>
                                                                                                            <w:top w:val="none" w:sz="0" w:space="0" w:color="auto"/>
                                                                                                            <w:left w:val="none" w:sz="0" w:space="0" w:color="auto"/>
                                                                                                            <w:bottom w:val="none" w:sz="0" w:space="0" w:color="auto"/>
                                                                                                            <w:right w:val="none" w:sz="0" w:space="0" w:color="auto"/>
                                                                                                          </w:divBdr>
                                                                                                          <w:divsChild>
                                                                                                            <w:div w:id="1518274009">
                                                                                                              <w:marLeft w:val="75"/>
                                                                                                              <w:marRight w:val="75"/>
                                                                                                              <w:marTop w:val="0"/>
                                                                                                              <w:marBottom w:val="0"/>
                                                                                                              <w:divBdr>
                                                                                                                <w:top w:val="single" w:sz="6" w:space="0" w:color="E5E5E5"/>
                                                                                                                <w:left w:val="none" w:sz="0" w:space="0" w:color="auto"/>
                                                                                                                <w:bottom w:val="none" w:sz="0" w:space="0" w:color="auto"/>
                                                                                                                <w:right w:val="none" w:sz="0" w:space="0" w:color="auto"/>
                                                                                                              </w:divBdr>
                                                                                                              <w:divsChild>
                                                                                                                <w:div w:id="1683241006">
                                                                                                                  <w:marLeft w:val="0"/>
                                                                                                                  <w:marRight w:val="0"/>
                                                                                                                  <w:marTop w:val="0"/>
                                                                                                                  <w:marBottom w:val="0"/>
                                                                                                                  <w:divBdr>
                                                                                                                    <w:top w:val="single" w:sz="6" w:space="9" w:color="D8D8D8"/>
                                                                                                                    <w:left w:val="none" w:sz="0" w:space="0" w:color="auto"/>
                                                                                                                    <w:bottom w:val="none" w:sz="0" w:space="0" w:color="auto"/>
                                                                                                                    <w:right w:val="none" w:sz="0" w:space="0" w:color="auto"/>
                                                                                                                  </w:divBdr>
                                                                                                                  <w:divsChild>
                                                                                                                    <w:div w:id="820972023">
                                                                                                                      <w:marLeft w:val="0"/>
                                                                                                                      <w:marRight w:val="0"/>
                                                                                                                      <w:marTop w:val="0"/>
                                                                                                                      <w:marBottom w:val="0"/>
                                                                                                                      <w:divBdr>
                                                                                                                        <w:top w:val="none" w:sz="0" w:space="0" w:color="auto"/>
                                                                                                                        <w:left w:val="none" w:sz="0" w:space="0" w:color="auto"/>
                                                                                                                        <w:bottom w:val="none" w:sz="0" w:space="0" w:color="auto"/>
                                                                                                                        <w:right w:val="none" w:sz="0" w:space="0" w:color="auto"/>
                                                                                                                      </w:divBdr>
                                                                                                                      <w:divsChild>
                                                                                                                        <w:div w:id="948120647">
                                                                                                                          <w:marLeft w:val="0"/>
                                                                                                                          <w:marRight w:val="0"/>
                                                                                                                          <w:marTop w:val="0"/>
                                                                                                                          <w:marBottom w:val="0"/>
                                                                                                                          <w:divBdr>
                                                                                                                            <w:top w:val="none" w:sz="0" w:space="0" w:color="auto"/>
                                                                                                                            <w:left w:val="none" w:sz="0" w:space="0" w:color="auto"/>
                                                                                                                            <w:bottom w:val="none" w:sz="0" w:space="0" w:color="auto"/>
                                                                                                                            <w:right w:val="none" w:sz="0" w:space="0" w:color="auto"/>
                                                                                                                          </w:divBdr>
                                                                                                                          <w:divsChild>
                                                                                                                            <w:div w:id="33164547">
                                                                                                                              <w:marLeft w:val="0"/>
                                                                                                                              <w:marRight w:val="0"/>
                                                                                                                              <w:marTop w:val="0"/>
                                                                                                                              <w:marBottom w:val="0"/>
                                                                                                                              <w:divBdr>
                                                                                                                                <w:top w:val="none" w:sz="0" w:space="0" w:color="auto"/>
                                                                                                                                <w:left w:val="none" w:sz="0" w:space="0" w:color="auto"/>
                                                                                                                                <w:bottom w:val="none" w:sz="0" w:space="0" w:color="auto"/>
                                                                                                                                <w:right w:val="none" w:sz="0" w:space="0" w:color="auto"/>
                                                                                                                              </w:divBdr>
                                                                                                                              <w:divsChild>
                                                                                                                                <w:div w:id="1709986584">
                                                                                                                                  <w:marLeft w:val="-6000"/>
                                                                                                                                  <w:marRight w:val="0"/>
                                                                                                                                  <w:marTop w:val="0"/>
                                                                                                                                  <w:marBottom w:val="135"/>
                                                                                                                                  <w:divBdr>
                                                                                                                                    <w:top w:val="none" w:sz="0" w:space="0" w:color="auto"/>
                                                                                                                                    <w:left w:val="none" w:sz="0" w:space="0" w:color="auto"/>
                                                                                                                                    <w:bottom w:val="single" w:sz="6" w:space="0" w:color="E5E5E5"/>
                                                                                                                                    <w:right w:val="none" w:sz="0" w:space="0" w:color="auto"/>
                                                                                                                                  </w:divBdr>
                                                                                                                                  <w:divsChild>
                                                                                                                                    <w:div w:id="309865151">
                                                                                                                                      <w:marLeft w:val="0"/>
                                                                                                                                      <w:marRight w:val="0"/>
                                                                                                                                      <w:marTop w:val="0"/>
                                                                                                                                      <w:marBottom w:val="0"/>
                                                                                                                                      <w:divBdr>
                                                                                                                                        <w:top w:val="none" w:sz="0" w:space="0" w:color="auto"/>
                                                                                                                                        <w:left w:val="none" w:sz="0" w:space="0" w:color="auto"/>
                                                                                                                                        <w:bottom w:val="none" w:sz="0" w:space="0" w:color="auto"/>
                                                                                                                                        <w:right w:val="none" w:sz="0" w:space="0" w:color="auto"/>
                                                                                                                                      </w:divBdr>
                                                                                                                                      <w:divsChild>
                                                                                                                                        <w:div w:id="300619838">
                                                                                                                                          <w:marLeft w:val="0"/>
                                                                                                                                          <w:marRight w:val="0"/>
                                                                                                                                          <w:marTop w:val="0"/>
                                                                                                                                          <w:marBottom w:val="0"/>
                                                                                                                                          <w:divBdr>
                                                                                                                                            <w:top w:val="none" w:sz="0" w:space="0" w:color="auto"/>
                                                                                                                                            <w:left w:val="none" w:sz="0" w:space="0" w:color="auto"/>
                                                                                                                                            <w:bottom w:val="none" w:sz="0" w:space="0" w:color="auto"/>
                                                                                                                                            <w:right w:val="none" w:sz="0" w:space="0" w:color="auto"/>
                                                                                                                                          </w:divBdr>
                                                                                                                                          <w:divsChild>
                                                                                                                                            <w:div w:id="1882012860">
                                                                                                                                              <w:marLeft w:val="0"/>
                                                                                                                                              <w:marRight w:val="0"/>
                                                                                                                                              <w:marTop w:val="0"/>
                                                                                                                                              <w:marBottom w:val="0"/>
                                                                                                                                              <w:divBdr>
                                                                                                                                                <w:top w:val="none" w:sz="0" w:space="0" w:color="auto"/>
                                                                                                                                                <w:left w:val="none" w:sz="0" w:space="0" w:color="auto"/>
                                                                                                                                                <w:bottom w:val="none" w:sz="0" w:space="0" w:color="auto"/>
                                                                                                                                                <w:right w:val="none" w:sz="0" w:space="0" w:color="auto"/>
                                                                                                                                              </w:divBdr>
                                                                                                                                              <w:divsChild>
                                                                                                                                                <w:div w:id="1569344585">
                                                                                                                                                  <w:marLeft w:val="0"/>
                                                                                                                                                  <w:marRight w:val="0"/>
                                                                                                                                                  <w:marTop w:val="0"/>
                                                                                                                                                  <w:marBottom w:val="0"/>
                                                                                                                                                  <w:divBdr>
                                                                                                                                                    <w:top w:val="single" w:sz="6" w:space="0" w:color="666666"/>
                                                                                                                                                    <w:left w:val="single" w:sz="6" w:space="0" w:color="CCCCCC"/>
                                                                                                                                                    <w:bottom w:val="single" w:sz="6" w:space="0" w:color="CCCCCC"/>
                                                                                                                                                    <w:right w:val="single" w:sz="6" w:space="0" w:color="CCCCCC"/>
                                                                                                                                                  </w:divBdr>
                                                                                                                                                  <w:divsChild>
                                                                                                                                                    <w:div w:id="939720997">
                                                                                                                                                      <w:marLeft w:val="30"/>
                                                                                                                                                      <w:marRight w:val="0"/>
                                                                                                                                                      <w:marTop w:val="0"/>
                                                                                                                                                      <w:marBottom w:val="0"/>
                                                                                                                                                      <w:divBdr>
                                                                                                                                                        <w:top w:val="none" w:sz="0" w:space="0" w:color="auto"/>
                                                                                                                                                        <w:left w:val="none" w:sz="0" w:space="0" w:color="auto"/>
                                                                                                                                                        <w:bottom w:val="none" w:sz="0" w:space="0" w:color="auto"/>
                                                                                                                                                        <w:right w:val="none" w:sz="0" w:space="0" w:color="auto"/>
                                                                                                                                                      </w:divBdr>
                                                                                                                                                      <w:divsChild>
                                                                                                                                                        <w:div w:id="1607805336">
                                                                                                                                                          <w:marLeft w:val="0"/>
                                                                                                                                                          <w:marRight w:val="0"/>
                                                                                                                                                          <w:marTop w:val="0"/>
                                                                                                                                                          <w:marBottom w:val="0"/>
                                                                                                                                                          <w:divBdr>
                                                                                                                                                            <w:top w:val="none" w:sz="0" w:space="0" w:color="auto"/>
                                                                                                                                                            <w:left w:val="none" w:sz="0" w:space="0" w:color="auto"/>
                                                                                                                                                            <w:bottom w:val="none" w:sz="0" w:space="0" w:color="auto"/>
                                                                                                                                                            <w:right w:val="none" w:sz="0" w:space="0" w:color="auto"/>
                                                                                                                                                          </w:divBdr>
                                                                                                                                                          <w:divsChild>
                                                                                                                                                            <w:div w:id="1730495262">
                                                                                                                                                              <w:marLeft w:val="0"/>
                                                                                                                                                              <w:marRight w:val="0"/>
                                                                                                                                                              <w:marTop w:val="0"/>
                                                                                                                                                              <w:marBottom w:val="0"/>
                                                                                                                                                              <w:divBdr>
                                                                                                                                                                <w:top w:val="none" w:sz="0" w:space="0" w:color="auto"/>
                                                                                                                                                                <w:left w:val="none" w:sz="0" w:space="0" w:color="auto"/>
                                                                                                                                                                <w:bottom w:val="none" w:sz="0" w:space="0" w:color="auto"/>
                                                                                                                                                                <w:right w:val="none" w:sz="0" w:space="0" w:color="auto"/>
                                                                                                                                                              </w:divBdr>
                                                                                                                                                              <w:divsChild>
                                                                                                                                                                <w:div w:id="8164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233265">
      <w:bodyDiv w:val="1"/>
      <w:marLeft w:val="0"/>
      <w:marRight w:val="0"/>
      <w:marTop w:val="0"/>
      <w:marBottom w:val="0"/>
      <w:divBdr>
        <w:top w:val="none" w:sz="0" w:space="0" w:color="auto"/>
        <w:left w:val="none" w:sz="0" w:space="0" w:color="auto"/>
        <w:bottom w:val="none" w:sz="0" w:space="0" w:color="auto"/>
        <w:right w:val="none" w:sz="0" w:space="0" w:color="auto"/>
      </w:divBdr>
    </w:div>
    <w:div w:id="1936162217">
      <w:bodyDiv w:val="1"/>
      <w:marLeft w:val="0"/>
      <w:marRight w:val="0"/>
      <w:marTop w:val="0"/>
      <w:marBottom w:val="0"/>
      <w:divBdr>
        <w:top w:val="none" w:sz="0" w:space="0" w:color="auto"/>
        <w:left w:val="none" w:sz="0" w:space="0" w:color="auto"/>
        <w:bottom w:val="none" w:sz="0" w:space="0" w:color="auto"/>
        <w:right w:val="none" w:sz="0" w:space="0" w:color="auto"/>
      </w:divBdr>
    </w:div>
    <w:div w:id="1940795316">
      <w:bodyDiv w:val="1"/>
      <w:marLeft w:val="0"/>
      <w:marRight w:val="0"/>
      <w:marTop w:val="0"/>
      <w:marBottom w:val="0"/>
      <w:divBdr>
        <w:top w:val="none" w:sz="0" w:space="0" w:color="auto"/>
        <w:left w:val="none" w:sz="0" w:space="0" w:color="auto"/>
        <w:bottom w:val="none" w:sz="0" w:space="0" w:color="auto"/>
        <w:right w:val="none" w:sz="0" w:space="0" w:color="auto"/>
      </w:divBdr>
    </w:div>
    <w:div w:id="1985769222">
      <w:bodyDiv w:val="1"/>
      <w:marLeft w:val="0"/>
      <w:marRight w:val="0"/>
      <w:marTop w:val="0"/>
      <w:marBottom w:val="0"/>
      <w:divBdr>
        <w:top w:val="none" w:sz="0" w:space="0" w:color="auto"/>
        <w:left w:val="none" w:sz="0" w:space="0" w:color="auto"/>
        <w:bottom w:val="none" w:sz="0" w:space="0" w:color="auto"/>
        <w:right w:val="none" w:sz="0" w:space="0" w:color="auto"/>
      </w:divBdr>
    </w:div>
    <w:div w:id="1986660860">
      <w:bodyDiv w:val="1"/>
      <w:marLeft w:val="0"/>
      <w:marRight w:val="0"/>
      <w:marTop w:val="0"/>
      <w:marBottom w:val="0"/>
      <w:divBdr>
        <w:top w:val="none" w:sz="0" w:space="0" w:color="auto"/>
        <w:left w:val="none" w:sz="0" w:space="0" w:color="auto"/>
        <w:bottom w:val="none" w:sz="0" w:space="0" w:color="auto"/>
        <w:right w:val="none" w:sz="0" w:space="0" w:color="auto"/>
      </w:divBdr>
    </w:div>
    <w:div w:id="2007393170">
      <w:bodyDiv w:val="1"/>
      <w:marLeft w:val="0"/>
      <w:marRight w:val="0"/>
      <w:marTop w:val="0"/>
      <w:marBottom w:val="0"/>
      <w:divBdr>
        <w:top w:val="none" w:sz="0" w:space="0" w:color="auto"/>
        <w:left w:val="none" w:sz="0" w:space="0" w:color="auto"/>
        <w:bottom w:val="none" w:sz="0" w:space="0" w:color="auto"/>
        <w:right w:val="none" w:sz="0" w:space="0" w:color="auto"/>
      </w:divBdr>
    </w:div>
    <w:div w:id="2030326924">
      <w:bodyDiv w:val="1"/>
      <w:marLeft w:val="0"/>
      <w:marRight w:val="0"/>
      <w:marTop w:val="0"/>
      <w:marBottom w:val="0"/>
      <w:divBdr>
        <w:top w:val="none" w:sz="0" w:space="0" w:color="auto"/>
        <w:left w:val="none" w:sz="0" w:space="0" w:color="auto"/>
        <w:bottom w:val="none" w:sz="0" w:space="0" w:color="auto"/>
        <w:right w:val="none" w:sz="0" w:space="0" w:color="auto"/>
      </w:divBdr>
    </w:div>
    <w:div w:id="2046636135">
      <w:bodyDiv w:val="1"/>
      <w:marLeft w:val="0"/>
      <w:marRight w:val="0"/>
      <w:marTop w:val="0"/>
      <w:marBottom w:val="0"/>
      <w:divBdr>
        <w:top w:val="none" w:sz="0" w:space="0" w:color="auto"/>
        <w:left w:val="none" w:sz="0" w:space="0" w:color="auto"/>
        <w:bottom w:val="none" w:sz="0" w:space="0" w:color="auto"/>
        <w:right w:val="none" w:sz="0" w:space="0" w:color="auto"/>
      </w:divBdr>
      <w:divsChild>
        <w:div w:id="569000941">
          <w:marLeft w:val="0"/>
          <w:marRight w:val="0"/>
          <w:marTop w:val="0"/>
          <w:marBottom w:val="0"/>
          <w:divBdr>
            <w:top w:val="none" w:sz="0" w:space="0" w:color="auto"/>
            <w:left w:val="none" w:sz="0" w:space="0" w:color="auto"/>
            <w:bottom w:val="none" w:sz="0" w:space="0" w:color="auto"/>
            <w:right w:val="none" w:sz="0" w:space="0" w:color="auto"/>
          </w:divBdr>
          <w:divsChild>
            <w:div w:id="2011836463">
              <w:marLeft w:val="0"/>
              <w:marRight w:val="0"/>
              <w:marTop w:val="0"/>
              <w:marBottom w:val="0"/>
              <w:divBdr>
                <w:top w:val="none" w:sz="0" w:space="0" w:color="auto"/>
                <w:left w:val="none" w:sz="0" w:space="0" w:color="auto"/>
                <w:bottom w:val="none" w:sz="0" w:space="0" w:color="auto"/>
                <w:right w:val="none" w:sz="0" w:space="0" w:color="auto"/>
              </w:divBdr>
              <w:divsChild>
                <w:div w:id="313922281">
                  <w:marLeft w:val="0"/>
                  <w:marRight w:val="0"/>
                  <w:marTop w:val="0"/>
                  <w:marBottom w:val="0"/>
                  <w:divBdr>
                    <w:top w:val="none" w:sz="0" w:space="0" w:color="auto"/>
                    <w:left w:val="none" w:sz="0" w:space="0" w:color="auto"/>
                    <w:bottom w:val="none" w:sz="0" w:space="0" w:color="auto"/>
                    <w:right w:val="none" w:sz="0" w:space="0" w:color="auto"/>
                  </w:divBdr>
                  <w:divsChild>
                    <w:div w:id="770665690">
                      <w:marLeft w:val="0"/>
                      <w:marRight w:val="0"/>
                      <w:marTop w:val="0"/>
                      <w:marBottom w:val="0"/>
                      <w:divBdr>
                        <w:top w:val="none" w:sz="0" w:space="0" w:color="auto"/>
                        <w:left w:val="none" w:sz="0" w:space="0" w:color="auto"/>
                        <w:bottom w:val="none" w:sz="0" w:space="0" w:color="auto"/>
                        <w:right w:val="none" w:sz="0" w:space="0" w:color="auto"/>
                      </w:divBdr>
                      <w:divsChild>
                        <w:div w:id="1340503963">
                          <w:marLeft w:val="0"/>
                          <w:marRight w:val="0"/>
                          <w:marTop w:val="0"/>
                          <w:marBottom w:val="0"/>
                          <w:divBdr>
                            <w:top w:val="none" w:sz="0" w:space="0" w:color="auto"/>
                            <w:left w:val="none" w:sz="0" w:space="0" w:color="auto"/>
                            <w:bottom w:val="none" w:sz="0" w:space="0" w:color="auto"/>
                            <w:right w:val="none" w:sz="0" w:space="0" w:color="auto"/>
                          </w:divBdr>
                          <w:divsChild>
                            <w:div w:id="1031372577">
                              <w:marLeft w:val="0"/>
                              <w:marRight w:val="0"/>
                              <w:marTop w:val="0"/>
                              <w:marBottom w:val="0"/>
                              <w:divBdr>
                                <w:top w:val="none" w:sz="0" w:space="0" w:color="auto"/>
                                <w:left w:val="none" w:sz="0" w:space="0" w:color="auto"/>
                                <w:bottom w:val="none" w:sz="0" w:space="0" w:color="auto"/>
                                <w:right w:val="none" w:sz="0" w:space="0" w:color="auto"/>
                              </w:divBdr>
                              <w:divsChild>
                                <w:div w:id="704214539">
                                  <w:marLeft w:val="0"/>
                                  <w:marRight w:val="0"/>
                                  <w:marTop w:val="0"/>
                                  <w:marBottom w:val="0"/>
                                  <w:divBdr>
                                    <w:top w:val="none" w:sz="0" w:space="0" w:color="auto"/>
                                    <w:left w:val="none" w:sz="0" w:space="0" w:color="auto"/>
                                    <w:bottom w:val="none" w:sz="0" w:space="0" w:color="auto"/>
                                    <w:right w:val="none" w:sz="0" w:space="0" w:color="auto"/>
                                  </w:divBdr>
                                  <w:divsChild>
                                    <w:div w:id="502427930">
                                      <w:marLeft w:val="0"/>
                                      <w:marRight w:val="0"/>
                                      <w:marTop w:val="0"/>
                                      <w:marBottom w:val="0"/>
                                      <w:divBdr>
                                        <w:top w:val="none" w:sz="0" w:space="0" w:color="auto"/>
                                        <w:left w:val="none" w:sz="0" w:space="0" w:color="auto"/>
                                        <w:bottom w:val="none" w:sz="0" w:space="0" w:color="auto"/>
                                        <w:right w:val="none" w:sz="0" w:space="0" w:color="auto"/>
                                      </w:divBdr>
                                      <w:divsChild>
                                        <w:div w:id="116334241">
                                          <w:marLeft w:val="0"/>
                                          <w:marRight w:val="0"/>
                                          <w:marTop w:val="0"/>
                                          <w:marBottom w:val="0"/>
                                          <w:divBdr>
                                            <w:top w:val="none" w:sz="0" w:space="0" w:color="auto"/>
                                            <w:left w:val="none" w:sz="0" w:space="0" w:color="auto"/>
                                            <w:bottom w:val="none" w:sz="0" w:space="0" w:color="auto"/>
                                            <w:right w:val="none" w:sz="0" w:space="0" w:color="auto"/>
                                          </w:divBdr>
                                          <w:divsChild>
                                            <w:div w:id="1053651292">
                                              <w:marLeft w:val="0"/>
                                              <w:marRight w:val="0"/>
                                              <w:marTop w:val="0"/>
                                              <w:marBottom w:val="0"/>
                                              <w:divBdr>
                                                <w:top w:val="none" w:sz="0" w:space="0" w:color="auto"/>
                                                <w:left w:val="none" w:sz="0" w:space="0" w:color="auto"/>
                                                <w:bottom w:val="none" w:sz="0" w:space="0" w:color="auto"/>
                                                <w:right w:val="none" w:sz="0" w:space="0" w:color="auto"/>
                                              </w:divBdr>
                                              <w:divsChild>
                                                <w:div w:id="1630280717">
                                                  <w:marLeft w:val="0"/>
                                                  <w:marRight w:val="0"/>
                                                  <w:marTop w:val="0"/>
                                                  <w:marBottom w:val="0"/>
                                                  <w:divBdr>
                                                    <w:top w:val="none" w:sz="0" w:space="0" w:color="auto"/>
                                                    <w:left w:val="none" w:sz="0" w:space="0" w:color="auto"/>
                                                    <w:bottom w:val="none" w:sz="0" w:space="0" w:color="auto"/>
                                                    <w:right w:val="none" w:sz="0" w:space="0" w:color="auto"/>
                                                  </w:divBdr>
                                                  <w:divsChild>
                                                    <w:div w:id="206572918">
                                                      <w:marLeft w:val="0"/>
                                                      <w:marRight w:val="0"/>
                                                      <w:marTop w:val="0"/>
                                                      <w:marBottom w:val="0"/>
                                                      <w:divBdr>
                                                        <w:top w:val="none" w:sz="0" w:space="0" w:color="auto"/>
                                                        <w:left w:val="none" w:sz="0" w:space="0" w:color="auto"/>
                                                        <w:bottom w:val="none" w:sz="0" w:space="0" w:color="auto"/>
                                                        <w:right w:val="none" w:sz="0" w:space="0" w:color="auto"/>
                                                      </w:divBdr>
                                                      <w:divsChild>
                                                        <w:div w:id="15915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795857">
      <w:bodyDiv w:val="1"/>
      <w:marLeft w:val="0"/>
      <w:marRight w:val="0"/>
      <w:marTop w:val="0"/>
      <w:marBottom w:val="0"/>
      <w:divBdr>
        <w:top w:val="none" w:sz="0" w:space="0" w:color="auto"/>
        <w:left w:val="none" w:sz="0" w:space="0" w:color="auto"/>
        <w:bottom w:val="none" w:sz="0" w:space="0" w:color="auto"/>
        <w:right w:val="none" w:sz="0" w:space="0" w:color="auto"/>
      </w:divBdr>
    </w:div>
    <w:div w:id="21440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brary.wmo.int/doc_num.php?explnum_id=6033" TargetMode="External"/><Relationship Id="rId21" Type="http://schemas.openxmlformats.org/officeDocument/2006/relationships/hyperlink" Target="https://library.wmo.int/doc_num.php?explnum_id=6019" TargetMode="External"/><Relationship Id="rId42" Type="http://schemas.openxmlformats.org/officeDocument/2006/relationships/hyperlink" Target="https://library.wmo.int/index.php?lvl=notice_display&amp;id=12793" TargetMode="External"/><Relationship Id="rId47" Type="http://schemas.openxmlformats.org/officeDocument/2006/relationships/hyperlink" Target="https://library.wmo.int/index.php?lvl=notice_display&amp;id=19223" TargetMode="External"/><Relationship Id="rId63" Type="http://schemas.openxmlformats.org/officeDocument/2006/relationships/hyperlink" Target="https://library.wmo.int/index.php?lvl=notice_display&amp;id=20026" TargetMode="External"/><Relationship Id="rId68" Type="http://schemas.openxmlformats.org/officeDocument/2006/relationships/hyperlink" Target="https://library.wmo.int/doc_num.php?explnum_id=9827" TargetMode="External"/><Relationship Id="rId84" Type="http://schemas.openxmlformats.org/officeDocument/2006/relationships/hyperlink" Target="https://library.wmo.int/index.php?lvl=notice_display&amp;id=19223" TargetMode="External"/><Relationship Id="rId89" Type="http://schemas.openxmlformats.org/officeDocument/2006/relationships/hyperlink" Target="https://library.wmo.int/doc_num.php?explnum_id=9827/" TargetMode="External"/><Relationship Id="rId16" Type="http://schemas.openxmlformats.org/officeDocument/2006/relationships/hyperlink" Target="https://library.wmo.int/doc_num.php?explnum_id=9827" TargetMode="External"/><Relationship Id="rId107"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hyperlink" Target="https://library.wmo.int/doc_num.php?explnum_id=10164" TargetMode="External"/><Relationship Id="rId37" Type="http://schemas.openxmlformats.org/officeDocument/2006/relationships/hyperlink" Target="https://library.wmo.int/index.php?lvl=notice_display&amp;id=21644" TargetMode="External"/><Relationship Id="rId53" Type="http://schemas.openxmlformats.org/officeDocument/2006/relationships/hyperlink" Target="https://library.wmo.int/index.php?lvl=notice_display&amp;id=19223" TargetMode="External"/><Relationship Id="rId58" Type="http://schemas.openxmlformats.org/officeDocument/2006/relationships/hyperlink" Target="https://library.wmo.int/index.php?lvl=notice_display&amp;id=19223" TargetMode="External"/><Relationship Id="rId74" Type="http://schemas.openxmlformats.org/officeDocument/2006/relationships/hyperlink" Target="https://library.wmo.int/?lvl=notice_display&amp;id=21716" TargetMode="External"/><Relationship Id="rId79" Type="http://schemas.openxmlformats.org/officeDocument/2006/relationships/hyperlink" Target="https://library.wmo.int/doc_num.php?explnum_id=9827" TargetMode="External"/><Relationship Id="rId102" Type="http://schemas.openxmlformats.org/officeDocument/2006/relationships/hyperlink" Target="https://meetings.wmo.int/Cg-Ext-2021/InformationDocuments/Forms/AllItems.aspx" TargetMode="External"/><Relationship Id="rId5" Type="http://schemas.openxmlformats.org/officeDocument/2006/relationships/webSettings" Target="webSettings.xml"/><Relationship Id="rId90" Type="http://schemas.openxmlformats.org/officeDocument/2006/relationships/hyperlink" Target="https://library.wmo.int/doc_num.php?explnum_id=10504/" TargetMode="External"/><Relationship Id="rId95" Type="http://schemas.openxmlformats.org/officeDocument/2006/relationships/hyperlink" Target="https://library.wmo.int/doc_num.php?explnum_id=10248" TargetMode="External"/><Relationship Id="rId22" Type="http://schemas.openxmlformats.org/officeDocument/2006/relationships/hyperlink" Target="https://library.wmo.int/doc_num.php?explnum_id=3138" TargetMode="External"/><Relationship Id="rId27" Type="http://schemas.openxmlformats.org/officeDocument/2006/relationships/hyperlink" Target="https://library.wmo.int/doc_num.php?explnum_id=6019" TargetMode="External"/><Relationship Id="rId43" Type="http://schemas.openxmlformats.org/officeDocument/2006/relationships/hyperlink" Target="https://library.wmo.int/index.php?lvl=notice_display&amp;id=19223" TargetMode="External"/><Relationship Id="rId48" Type="http://schemas.openxmlformats.org/officeDocument/2006/relationships/hyperlink" Target="https://library.wmo.int/index.php?lvl=notice_display&amp;id=10700" TargetMode="External"/><Relationship Id="rId64" Type="http://schemas.openxmlformats.org/officeDocument/2006/relationships/hyperlink" Target="https://library.wmo.int/index.php?lvl=notice_display&amp;id=21716" TargetMode="External"/><Relationship Id="rId69" Type="http://schemas.openxmlformats.org/officeDocument/2006/relationships/hyperlink" Target="https://library.wmo.int/index.php?lvl=notice_display&amp;id=9254" TargetMode="External"/><Relationship Id="rId80" Type="http://schemas.openxmlformats.org/officeDocument/2006/relationships/hyperlink" Target="https://meetings.wmo.int/EC-73/_layouts/15/WopiFrame.aspx?sourcedoc=/EC-73/English/2.%20PROVISIONAL%20REPORT%20(Approved%20documents)/EC-73-d04-2(1)-PLAN-WIGOS-OPERATIONAL-PHASE-approved_en.docx&amp;action=default" TargetMode="External"/><Relationship Id="rId85" Type="http://schemas.openxmlformats.org/officeDocument/2006/relationships/hyperlink" Target="https://meetings.wmo.int/Cg-Ext-2021/_layouts/15/WopiFrame.aspx?sourcedoc=/Cg-Ext-2021/English/2.%20PROVISIONAL%20REPORT%20(Approved%20documents)/Cg-Ext(2021)-d05-2-AMENDMENTS-TECHNICAL-REGULATIONS-ESTABLISHMENT-OF-GBON-approved_en.docx&amp;action=default" TargetMode="External"/><Relationship Id="rId12" Type="http://schemas.openxmlformats.org/officeDocument/2006/relationships/hyperlink" Target="https://library.wmo.int/doc_num.php?explnum_id=10076" TargetMode="External"/><Relationship Id="rId17" Type="http://schemas.openxmlformats.org/officeDocument/2006/relationships/hyperlink" Target="https://library.wmo.int/index.php?lvl=notice_display&amp;id=21525" TargetMode="External"/><Relationship Id="rId33" Type="http://schemas.openxmlformats.org/officeDocument/2006/relationships/hyperlink" Target="https://library.wmo.int/doc_num.php?explnum_id=6033" TargetMode="External"/><Relationship Id="rId38" Type="http://schemas.openxmlformats.org/officeDocument/2006/relationships/hyperlink" Target="https://library.wmo.int/index.php?lvl=notice_display&amp;id=19223" TargetMode="External"/><Relationship Id="rId59" Type="http://schemas.openxmlformats.org/officeDocument/2006/relationships/hyperlink" Target="http://legacy.ioc-unesco.org/index.php?option=com_oe&amp;task=viewDocumentRecord&amp;docID=338" TargetMode="External"/><Relationship Id="rId103" Type="http://schemas.openxmlformats.org/officeDocument/2006/relationships/hyperlink" Target="https://meetings.wmo.int/Cg-Ext-2021/_layouts/15/WopiFrame.aspx?sourcedoc=/Cg-Ext-2021/InformationDocuments/Cg-Ext(2021)-INF03-2-WATER-AND-CLIMATE-COALITION_en.docx&amp;action=default" TargetMode="External"/><Relationship Id="rId20" Type="http://schemas.openxmlformats.org/officeDocument/2006/relationships/hyperlink" Target="https://library.wmo.int/doc_num.php?explnum_id=6033" TargetMode="External"/><Relationship Id="rId41" Type="http://schemas.openxmlformats.org/officeDocument/2006/relationships/hyperlink" Target="https://library.wmo.int/index.php?lvl=notice_display&amp;id=12793" TargetMode="External"/><Relationship Id="rId54" Type="http://schemas.openxmlformats.org/officeDocument/2006/relationships/hyperlink" Target="https://library.wmo.int/index.php?lvl=notice_display&amp;id=9784" TargetMode="External"/><Relationship Id="rId62" Type="http://schemas.openxmlformats.org/officeDocument/2006/relationships/hyperlink" Target="https://library.wmo.int/index.php?lvl=notice_display&amp;id=19223" TargetMode="External"/><Relationship Id="rId70" Type="http://schemas.openxmlformats.org/officeDocument/2006/relationships/hyperlink" Target="https://library.wmo.int/doc_num.php?explnum_id=9827" TargetMode="External"/><Relationship Id="rId75" Type="http://schemas.openxmlformats.org/officeDocument/2006/relationships/hyperlink" Target="https://library.wmo.int/doc_num.php?explnum_id=9827" TargetMode="External"/><Relationship Id="rId83" Type="http://schemas.openxmlformats.org/officeDocument/2006/relationships/hyperlink" Target="https://meetings.wmo.int/EC-73/English/2.%20PROVISIONAL%20REPORT%20(Approved%20documents)/EC-73-d04-2(2)-GBON-approved_en.docx?Web=1" TargetMode="External"/><Relationship Id="rId88" Type="http://schemas.openxmlformats.org/officeDocument/2006/relationships/hyperlink" Target="https://library.wmo.int/doc_num.php?explnum_id=9827" TargetMode="External"/><Relationship Id="rId91" Type="http://schemas.openxmlformats.org/officeDocument/2006/relationships/hyperlink" Target="https://meetings.wmo.int/Cg-Ext-2021/InformationDocuments/Forms/AllItems.aspx" TargetMode="External"/><Relationship Id="rId96" Type="http://schemas.openxmlformats.org/officeDocument/2006/relationships/hyperlink" Target="https://meetings.wmo.int/EC-73/_layouts/15/WopiFrame.aspx?sourcedoc=/EC-73/English/2.%20PROVISIONAL%20REPORT%20(Approved%20documents)/EC-73-d03-3(1)-VISION-STRATEGY-AND-ACTION-PLAN-HYDROLOGY-approved_en.docx&amp;action=defau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brary.wmo.int/doc_num.php?explnum_id=3138" TargetMode="External"/><Relationship Id="rId23" Type="http://schemas.openxmlformats.org/officeDocument/2006/relationships/hyperlink" Target="https://library.wmo.int/doc_num.php?explnum_id=4981" TargetMode="External"/><Relationship Id="rId28" Type="http://schemas.openxmlformats.org/officeDocument/2006/relationships/hyperlink" Target="https://library.wmo.int/doc_num.php?explnum_id=3138" TargetMode="External"/><Relationship Id="rId36" Type="http://schemas.openxmlformats.org/officeDocument/2006/relationships/hyperlink" Target="https://library.wmo.int/doc_num.php?explnum_id=9827" TargetMode="External"/><Relationship Id="rId49" Type="http://schemas.openxmlformats.org/officeDocument/2006/relationships/hyperlink" Target="https://library.wmo.int/index.php?lvl=notice_display&amp;id=19223" TargetMode="External"/><Relationship Id="rId57" Type="http://schemas.openxmlformats.org/officeDocument/2006/relationships/hyperlink" Target="https://library.wmo.int/index.php?lvl=notice_display&amp;id=12793" TargetMode="External"/><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hyperlink" Target="https://meetings.wmo.int/EC-73/English/2.%20PROVISIONAL%20REPORT%20(Approved%20documents)/EC-73-d03-4(1)-WMO-UNIFIED-DATA-POLICY-approved_en.docx?Web=1" TargetMode="External"/><Relationship Id="rId44" Type="http://schemas.openxmlformats.org/officeDocument/2006/relationships/hyperlink" Target="https://library.wmo.int/index.php?lvl=notice_display&amp;id=21686" TargetMode="External"/><Relationship Id="rId52" Type="http://schemas.openxmlformats.org/officeDocument/2006/relationships/hyperlink" Target="https://library.wmo.int/index.php?lvl=notice_display&amp;id=19223" TargetMode="External"/><Relationship Id="rId60" Type="http://schemas.openxmlformats.org/officeDocument/2006/relationships/hyperlink" Target="https://library.wmo.int/index.php?lvl=notice_display&amp;id=12793" TargetMode="External"/><Relationship Id="rId65" Type="http://schemas.openxmlformats.org/officeDocument/2006/relationships/hyperlink" Target="https://library.wmo.int/doc_num.php?explnum_id=9827" TargetMode="External"/><Relationship Id="rId73" Type="http://schemas.openxmlformats.org/officeDocument/2006/relationships/hyperlink" Target="https://library.wmo.int/?lvl=notice_display&amp;id=21644" TargetMode="External"/><Relationship Id="rId78" Type="http://schemas.openxmlformats.org/officeDocument/2006/relationships/hyperlink" Target="https://library.wmo.int/doc_num.php?explnum_id=9827" TargetMode="External"/><Relationship Id="rId81" Type="http://schemas.openxmlformats.org/officeDocument/2006/relationships/hyperlink" Target="https://meetings.wmo.int/Cg-Ext-2021/English/Forms/AllItems.aspx?RootFolder=%2FCg%2DExt%2D2021%2FEnglish%2F1%2E%20DRAFTS%20FOR%20DISCUSSION&amp;FolderCTID=0x012000EEBD194431B88E47AD623F321C847FE2&amp;View=%7B6E50C603%2DDE12%2D4F6F%2D8D89%2D83BF780721B3%7D" TargetMode="External"/><Relationship Id="rId86" Type="http://schemas.openxmlformats.org/officeDocument/2006/relationships/hyperlink" Target="https://library.wmo.int/doc_num.php?explnum_id=9827" TargetMode="External"/><Relationship Id="rId94" Type="http://schemas.openxmlformats.org/officeDocument/2006/relationships/hyperlink" Target="https://public.wmo.int/en/our-mandate/water" TargetMode="External"/><Relationship Id="rId99" Type="http://schemas.openxmlformats.org/officeDocument/2006/relationships/hyperlink" Target="https://meetings.wmo.int/Cg-Ext-2021/_layouts/15/WopiFrame.aspx?sourcedoc=/Cg-Ext-2021/English/2.%20PROVISIONAL%20REPORT%20(Approved%20documents)/Cg-Ext(2021)-d03-1-VISION-AND-STRATEGY-FOR-HYDROLOGY-approved_en.docx&amp;action=default" TargetMode="External"/><Relationship Id="rId101" Type="http://schemas.openxmlformats.org/officeDocument/2006/relationships/hyperlink" Target="https://meetings.wmo.int/EC-73/_layouts/15/WopiFrame.aspx?sourcedoc=/EC-73/English/2.%20PROVISIONAL%20REPORT%20(Approved%20documents)/EC-73-d03-3(2)-DRAFT-WATER-DECLARATION-approved_en.docx&amp;action=default" TargetMode="Externa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library.wmo.int/doc_num.php?explnum_id=6033" TargetMode="External"/><Relationship Id="rId18" Type="http://schemas.openxmlformats.org/officeDocument/2006/relationships/hyperlink" Target="https://library.wmo.int/doc_num.php?explnum_id=9827" TargetMode="External"/><Relationship Id="rId39" Type="http://schemas.openxmlformats.org/officeDocument/2006/relationships/hyperlink" Target="https://library.wmo.int/index.php?lvl=notice_display&amp;id=19223" TargetMode="External"/><Relationship Id="rId34" Type="http://schemas.openxmlformats.org/officeDocument/2006/relationships/hyperlink" Target="https://library.wmo.int/doc_num.php?explnum_id=6019" TargetMode="External"/><Relationship Id="rId50" Type="http://schemas.openxmlformats.org/officeDocument/2006/relationships/hyperlink" Target="https://library.wmo.int/index.php?lvl=notice_display&amp;id=12793" TargetMode="External"/><Relationship Id="rId55" Type="http://schemas.openxmlformats.org/officeDocument/2006/relationships/hyperlink" Target="https://library.wmo.int/index.php?lvl=notice_display&amp;id=10700" TargetMode="External"/><Relationship Id="rId76" Type="http://schemas.openxmlformats.org/officeDocument/2006/relationships/hyperlink" Target="https://library.wmo.int/index.php?lvl=notice_display&amp;id=21644" TargetMode="External"/><Relationship Id="rId97" Type="http://schemas.openxmlformats.org/officeDocument/2006/relationships/hyperlink" Target="https://meetings.wmo.int/Cg-Ext-2021/_layouts/15/WopiFrame.aspx?sourcedoc=/Cg-Ext-2021/English/2.%20PROVISIONAL%20REPORT%20(Approved%20documents)/Cg-Ext(2021)-d03-1-VISION-AND-STRATEGY-FOR-HYDROLOGY-approved_en.docx&amp;action=default" TargetMode="External"/><Relationship Id="rId104" Type="http://schemas.openxmlformats.org/officeDocument/2006/relationships/hyperlink" Target="https://library.wmo.int/doc_num.php?explnum_id=10076" TargetMode="External"/><Relationship Id="rId7" Type="http://schemas.openxmlformats.org/officeDocument/2006/relationships/endnotes" Target="endnotes.xml"/><Relationship Id="rId71" Type="http://schemas.openxmlformats.org/officeDocument/2006/relationships/hyperlink" Target="https://library.wmo.int/index.php?lvl=notice_display&amp;id=21858" TargetMode="External"/><Relationship Id="rId92"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library.wmo.int/doc_num.php?explnum_id=9827" TargetMode="External"/><Relationship Id="rId24" Type="http://schemas.openxmlformats.org/officeDocument/2006/relationships/hyperlink" Target="https://library.wmo.int/doc_num.php?explnum_id=9827" TargetMode="External"/><Relationship Id="rId40" Type="http://schemas.openxmlformats.org/officeDocument/2006/relationships/hyperlink" Target="https://library.wmo.int/index.php?lvl=notice_display&amp;id=19223" TargetMode="External"/><Relationship Id="rId45" Type="http://schemas.openxmlformats.org/officeDocument/2006/relationships/hyperlink" Target="https://library.wmo.int/index.php?lvl=notice_display&amp;id=19223" TargetMode="External"/><Relationship Id="rId66" Type="http://schemas.openxmlformats.org/officeDocument/2006/relationships/hyperlink" Target="https://library.wmo.int/doc_num.php?explnum_id=9827" TargetMode="External"/><Relationship Id="rId87" Type="http://schemas.openxmlformats.org/officeDocument/2006/relationships/header" Target="header4.xml"/><Relationship Id="rId61" Type="http://schemas.openxmlformats.org/officeDocument/2006/relationships/hyperlink" Target="https://library.wmo.int/index.php?lvl=notice_display&amp;id=19223" TargetMode="External"/><Relationship Id="rId82" Type="http://schemas.openxmlformats.org/officeDocument/2006/relationships/hyperlink" Target="https://meetings.wmo.int/EC-73/English/2.%20PROVISIONAL%20REPORT%20(Approved%20documents)/EC-73-d04-2(2)-GBON-approved_en.docx?Web=1" TargetMode="External"/><Relationship Id="rId19" Type="http://schemas.openxmlformats.org/officeDocument/2006/relationships/hyperlink" Target="https://library.wmo.int/doc_num.php?explnum_id=9827" TargetMode="External"/><Relationship Id="rId14" Type="http://schemas.openxmlformats.org/officeDocument/2006/relationships/hyperlink" Target="https://library.wmo.int/doc_num.php?explnum_id=6019" TargetMode="External"/><Relationship Id="rId30" Type="http://schemas.openxmlformats.org/officeDocument/2006/relationships/hyperlink" Target="https://library.wmo.int/doc_num.php?explnum_id=6033" TargetMode="External"/><Relationship Id="rId35" Type="http://schemas.openxmlformats.org/officeDocument/2006/relationships/hyperlink" Target="https://library.wmo.int/doc_num.php?explnum_id=3138" TargetMode="External"/><Relationship Id="rId56" Type="http://schemas.openxmlformats.org/officeDocument/2006/relationships/hyperlink" Target="https://library.wmo.int/index.php?lvl=notice_display&amp;id=21686" TargetMode="External"/><Relationship Id="rId77" Type="http://schemas.openxmlformats.org/officeDocument/2006/relationships/header" Target="header3.xml"/><Relationship Id="rId100" Type="http://schemas.openxmlformats.org/officeDocument/2006/relationships/hyperlink" Target="https://library.wmo.int/doc_num.php?explnum_id=9827" TargetMode="External"/><Relationship Id="rId105"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library.wmo.int/index.php?lvl=notice_display&amp;id=10700" TargetMode="External"/><Relationship Id="rId72" Type="http://schemas.openxmlformats.org/officeDocument/2006/relationships/hyperlink" Target="https://library.wmo.int/doc_num.php?explnum_id=9939" TargetMode="External"/><Relationship Id="rId93" Type="http://schemas.openxmlformats.org/officeDocument/2006/relationships/hyperlink" Target="https://library.wmo.int/doc_num.php?explnum_id=9827" TargetMode="External"/><Relationship Id="rId98" Type="http://schemas.openxmlformats.org/officeDocument/2006/relationships/hyperlink" Target="https://meetings.wmo.int/Cg-Ext-2021/_layouts/15/WopiFrame.aspx?sourcedoc=/Cg-Ext-2021/English/2.%20PROVISIONAL%20REPORT%20(Approved%20documents)/Cg-Ext(2021)-d03-1(2)-ADVANCED-IMPLEMENTATION-OF-AP-ELEMENTS-approved_en.docx&amp;action=default" TargetMode="External"/><Relationship Id="rId3" Type="http://schemas.openxmlformats.org/officeDocument/2006/relationships/styles" Target="styles.xml"/><Relationship Id="rId25" Type="http://schemas.openxmlformats.org/officeDocument/2006/relationships/hyperlink" Target="https://library.wmo.int/doc_num.php?explnum_id=6033" TargetMode="External"/><Relationship Id="rId46" Type="http://schemas.openxmlformats.org/officeDocument/2006/relationships/hyperlink" Target="https://library.wmo.int/index.php?lvl=notice_display&amp;id=12793" TargetMode="External"/><Relationship Id="rId67" Type="http://schemas.openxmlformats.org/officeDocument/2006/relationships/hyperlink" Target="https://library.wmo.int/doc_num.php?explnum_id=982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brary.wmo.int/index.php?lvl=notice_display&amp;id=21644" TargetMode="External"/><Relationship Id="rId3" Type="http://schemas.openxmlformats.org/officeDocument/2006/relationships/hyperlink" Target="http://legacy.ioc-unesco.org/index.php?option=com_oe&amp;task=viewDocumentRecord&amp;docID=8600" TargetMode="External"/><Relationship Id="rId7" Type="http://schemas.openxmlformats.org/officeDocument/2006/relationships/hyperlink" Target="https://library.wmo.int/index.php?lvl=notice_display&amp;id=21858" TargetMode="External"/><Relationship Id="rId2" Type="http://schemas.openxmlformats.org/officeDocument/2006/relationships/hyperlink" Target="https://ozone.unep.org/treaties/vienna-convention/vienna-convention-protection-ozone-layer" TargetMode="External"/><Relationship Id="rId1" Type="http://schemas.openxmlformats.org/officeDocument/2006/relationships/hyperlink" Target="https://unfccc.int/process-and-meetings/the-paris-agreement/the-paris-agreement" TargetMode="External"/><Relationship Id="rId6" Type="http://schemas.openxmlformats.org/officeDocument/2006/relationships/hyperlink" Target="https://library.wmo.int/index.php?lvl=notice_display&amp;id=21858" TargetMode="External"/><Relationship Id="rId5" Type="http://schemas.openxmlformats.org/officeDocument/2006/relationships/hyperlink" Target="https://library.wmo.int/index.php?lvl=notice_display&amp;id=21657" TargetMode="External"/><Relationship Id="rId10" Type="http://schemas.openxmlformats.org/officeDocument/2006/relationships/hyperlink" Target="https://meetings.wmo.int/Cg-Ext-2021/_layouts/15/WopiFrame.aspx?sourcedoc=/Cg-Ext-2021/English/1.%20DRAFTS%20FOR%20DISCUSSION/Cg-Ext(2021)-d04-1-WMO-UNIFIED-POLICY-FOR-THE-INTERNATIONAL-draft2_en.docx&amp;action=default" TargetMode="External"/><Relationship Id="rId4" Type="http://schemas.openxmlformats.org/officeDocument/2006/relationships/hyperlink" Target="https://www.go-fair.org/fair-principles/" TargetMode="External"/><Relationship Id="rId9" Type="http://schemas.openxmlformats.org/officeDocument/2006/relationships/hyperlink" Target="https://public.wmo.int/en/our-mandate/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CMO%20Documen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857B-77AC-4DCB-93D5-7E21815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Office\Templates\Letters &amp; Faxes\CMO Document form.dot</Template>
  <TotalTime>1</TotalTime>
  <Pages>42</Pages>
  <Words>17059</Words>
  <Characters>97238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CARIBBEAN METEOROLOGICAL ORGANIZATION</vt:lpstr>
    </vt:vector>
  </TitlesOfParts>
  <Company>Home</Company>
  <LinksUpToDate>false</LinksUpToDate>
  <CharactersWithSpaces>114069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METEOROLOGICAL ORGANIZATION</dc:title>
  <dc:creator>Caribbean Meteorological Organization</dc:creator>
  <cp:lastModifiedBy>A Laing</cp:lastModifiedBy>
  <cp:revision>2</cp:revision>
  <cp:lastPrinted>2010-11-01T16:12:00Z</cp:lastPrinted>
  <dcterms:created xsi:type="dcterms:W3CDTF">2021-11-16T19:51:00Z</dcterms:created>
  <dcterms:modified xsi:type="dcterms:W3CDTF">2021-11-16T19:51:00Z</dcterms:modified>
</cp:coreProperties>
</file>